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502" w14:textId="77777777"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14:paraId="4F08E9CF" w14:textId="3E494C95"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9A26AE">
        <w:rPr>
          <w:rFonts w:ascii="Calibri" w:hAnsi="Calibri"/>
          <w:color w:val="808080"/>
          <w:sz w:val="22"/>
          <w:szCs w:val="22"/>
        </w:rPr>
        <w:t>January 14</w:t>
      </w:r>
      <w:r w:rsidRPr="00A8508A">
        <w:rPr>
          <w:rFonts w:ascii="Calibri" w:hAnsi="Calibri"/>
          <w:color w:val="808080"/>
          <w:sz w:val="22"/>
          <w:szCs w:val="22"/>
        </w:rPr>
        <w:t>, 2015</w:t>
      </w:r>
    </w:p>
    <w:p w14:paraId="23FE7C3F" w14:textId="584127C4" w:rsidR="005F48AA" w:rsidRPr="00A8508A" w:rsidRDefault="00467BD7" w:rsidP="005F48AA">
      <w:pPr>
        <w:pStyle w:val="NormalWeb"/>
        <w:rPr>
          <w:rFonts w:ascii="Calibri" w:hAnsi="Calibri"/>
          <w:color w:val="808080"/>
          <w:sz w:val="22"/>
          <w:szCs w:val="22"/>
        </w:rPr>
      </w:pPr>
      <w:r>
        <w:rPr>
          <w:rFonts w:ascii="Calibri" w:hAnsi="Calibri"/>
          <w:color w:val="808080"/>
          <w:sz w:val="22"/>
          <w:szCs w:val="22"/>
        </w:rPr>
        <w:t>9:00 AM – 1</w:t>
      </w:r>
      <w:r w:rsidR="00C24DFC">
        <w:rPr>
          <w:rFonts w:ascii="Calibri" w:hAnsi="Calibri"/>
          <w:color w:val="808080"/>
          <w:sz w:val="22"/>
          <w:szCs w:val="22"/>
        </w:rPr>
        <w:t>0</w:t>
      </w:r>
      <w:r>
        <w:rPr>
          <w:rFonts w:ascii="Calibri" w:hAnsi="Calibri"/>
          <w:color w:val="808080"/>
          <w:sz w:val="22"/>
          <w:szCs w:val="22"/>
        </w:rPr>
        <w:t>:</w:t>
      </w:r>
      <w:r w:rsidR="009A26AE">
        <w:rPr>
          <w:rFonts w:ascii="Calibri" w:hAnsi="Calibri"/>
          <w:color w:val="808080"/>
          <w:sz w:val="22"/>
          <w:szCs w:val="22"/>
        </w:rPr>
        <w:t xml:space="preserve">30 </w:t>
      </w:r>
      <w:r w:rsidR="00C24DFC">
        <w:rPr>
          <w:rFonts w:ascii="Calibri" w:hAnsi="Calibri"/>
          <w:color w:val="808080"/>
          <w:sz w:val="22"/>
          <w:szCs w:val="22"/>
        </w:rPr>
        <w:t>A</w:t>
      </w:r>
      <w:r w:rsidR="005F48AA" w:rsidRPr="00A8508A">
        <w:rPr>
          <w:rFonts w:ascii="Calibri" w:hAnsi="Calibri"/>
          <w:color w:val="808080"/>
          <w:sz w:val="22"/>
          <w:szCs w:val="22"/>
        </w:rPr>
        <w:t>M</w:t>
      </w:r>
      <w:r w:rsidR="00DE086F" w:rsidRPr="00A8508A">
        <w:rPr>
          <w:rFonts w:ascii="Calibri" w:hAnsi="Calibri"/>
          <w:color w:val="808080"/>
          <w:sz w:val="22"/>
          <w:szCs w:val="22"/>
        </w:rPr>
        <w:t xml:space="preserve"> EST</w:t>
      </w:r>
    </w:p>
    <w:p w14:paraId="74F152C0" w14:textId="77777777" w:rsidR="005F48AA" w:rsidRPr="00A8508A" w:rsidRDefault="005F48AA" w:rsidP="005F48AA">
      <w:pPr>
        <w:pStyle w:val="NormalWeb"/>
        <w:rPr>
          <w:rFonts w:ascii="Calibri" w:hAnsi="Calibri"/>
          <w:color w:val="808080"/>
          <w:sz w:val="22"/>
          <w:szCs w:val="22"/>
        </w:rPr>
      </w:pPr>
    </w:p>
    <w:p w14:paraId="69009618" w14:textId="77777777" w:rsidR="005F48AA" w:rsidRPr="00A8508A" w:rsidRDefault="005F48AA" w:rsidP="005F48AA">
      <w:pPr>
        <w:pStyle w:val="NormalWeb"/>
        <w:rPr>
          <w:rFonts w:ascii="Calibri" w:hAnsi="Calibri"/>
          <w:b/>
          <w:bCs/>
          <w:color w:val="000000"/>
          <w:sz w:val="22"/>
          <w:szCs w:val="22"/>
          <w:u w:val="single"/>
        </w:rPr>
      </w:pPr>
      <w:r w:rsidRPr="003805E2">
        <w:rPr>
          <w:rFonts w:ascii="Calibri" w:hAnsi="Calibri"/>
          <w:b/>
          <w:bCs/>
          <w:color w:val="000000"/>
          <w:sz w:val="22"/>
          <w:szCs w:val="22"/>
          <w:u w:val="single"/>
        </w:rPr>
        <w:t>Attendees</w:t>
      </w:r>
    </w:p>
    <w:p w14:paraId="568B0AC8" w14:textId="77777777"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14:paraId="2F29825C" w14:textId="530E91F5" w:rsidR="005F48AA" w:rsidRPr="009A26AE" w:rsidRDefault="00784636" w:rsidP="00285CEC">
      <w:pPr>
        <w:pStyle w:val="NormalWeb"/>
        <w:numPr>
          <w:ilvl w:val="1"/>
          <w:numId w:val="11"/>
        </w:numPr>
        <w:rPr>
          <w:rFonts w:ascii="Calibri" w:hAnsi="Calibri"/>
          <w:sz w:val="22"/>
          <w:szCs w:val="22"/>
        </w:rPr>
      </w:pPr>
      <w:r w:rsidRPr="009A26AE">
        <w:rPr>
          <w:rFonts w:ascii="Calibri" w:hAnsi="Calibri"/>
          <w:sz w:val="22"/>
          <w:szCs w:val="22"/>
        </w:rPr>
        <w:t>Paulette Freese</w:t>
      </w:r>
      <w:r w:rsidR="00F93D76" w:rsidRPr="009A26AE">
        <w:rPr>
          <w:rFonts w:ascii="Calibri" w:hAnsi="Calibri"/>
          <w:sz w:val="22"/>
          <w:szCs w:val="22"/>
        </w:rPr>
        <w:t>, Mike Curtis</w:t>
      </w:r>
    </w:p>
    <w:p w14:paraId="502CAC51" w14:textId="77777777" w:rsidR="00F93D76" w:rsidRPr="009A26AE" w:rsidRDefault="00F93D76" w:rsidP="00F93D76">
      <w:pPr>
        <w:pStyle w:val="NormalWeb"/>
        <w:numPr>
          <w:ilvl w:val="0"/>
          <w:numId w:val="11"/>
        </w:numPr>
        <w:rPr>
          <w:rFonts w:ascii="Calibri" w:hAnsi="Calibri"/>
          <w:sz w:val="22"/>
          <w:szCs w:val="22"/>
        </w:rPr>
      </w:pPr>
      <w:r w:rsidRPr="009A26AE">
        <w:rPr>
          <w:rFonts w:ascii="Calibri" w:hAnsi="Calibri"/>
          <w:sz w:val="22"/>
          <w:szCs w:val="22"/>
        </w:rPr>
        <w:t>Army IMCOM G-9</w:t>
      </w:r>
    </w:p>
    <w:p w14:paraId="2750572A" w14:textId="202CAFAB" w:rsidR="00F93D76" w:rsidRPr="009A26AE" w:rsidRDefault="00F93D76" w:rsidP="00F93D76">
      <w:pPr>
        <w:pStyle w:val="NormalWeb"/>
        <w:numPr>
          <w:ilvl w:val="1"/>
          <w:numId w:val="11"/>
        </w:numPr>
        <w:rPr>
          <w:rFonts w:ascii="Calibri" w:hAnsi="Calibri"/>
          <w:sz w:val="22"/>
          <w:szCs w:val="22"/>
        </w:rPr>
      </w:pPr>
      <w:r w:rsidRPr="009A26AE">
        <w:rPr>
          <w:rFonts w:ascii="Calibri" w:hAnsi="Calibri"/>
          <w:sz w:val="22"/>
          <w:szCs w:val="22"/>
        </w:rPr>
        <w:t>Sonia Daugherty, Tina Hudson</w:t>
      </w:r>
      <w:r w:rsidR="002E5701" w:rsidRPr="009A26AE">
        <w:rPr>
          <w:rFonts w:ascii="Calibri" w:hAnsi="Calibri"/>
          <w:sz w:val="22"/>
          <w:szCs w:val="22"/>
        </w:rPr>
        <w:t>, Renee Keys</w:t>
      </w:r>
    </w:p>
    <w:p w14:paraId="29A842C0" w14:textId="77777777" w:rsidR="00F93D76" w:rsidRPr="00A8508A" w:rsidRDefault="00F93D76" w:rsidP="00F93D76">
      <w:pPr>
        <w:pStyle w:val="NormalWeb"/>
        <w:numPr>
          <w:ilvl w:val="0"/>
          <w:numId w:val="11"/>
        </w:numPr>
        <w:rPr>
          <w:rFonts w:ascii="Calibri" w:hAnsi="Calibri"/>
          <w:sz w:val="22"/>
          <w:szCs w:val="22"/>
        </w:rPr>
      </w:pPr>
      <w:r w:rsidRPr="00A8508A">
        <w:rPr>
          <w:rFonts w:ascii="Calibri" w:hAnsi="Calibri"/>
          <w:sz w:val="22"/>
          <w:szCs w:val="22"/>
        </w:rPr>
        <w:t>DFAS-Texarkana</w:t>
      </w:r>
    </w:p>
    <w:p w14:paraId="22015F0D" w14:textId="22E4A702" w:rsidR="00F93D76" w:rsidRPr="006036EF" w:rsidRDefault="006036EF" w:rsidP="000F3F2B">
      <w:pPr>
        <w:pStyle w:val="NormalWeb"/>
        <w:numPr>
          <w:ilvl w:val="1"/>
          <w:numId w:val="11"/>
        </w:numPr>
        <w:rPr>
          <w:rFonts w:ascii="Calibri" w:hAnsi="Calibri"/>
          <w:sz w:val="22"/>
          <w:szCs w:val="22"/>
        </w:rPr>
      </w:pPr>
      <w:r w:rsidRPr="006036EF">
        <w:rPr>
          <w:rFonts w:ascii="Calibri" w:hAnsi="Calibri"/>
          <w:sz w:val="22"/>
          <w:szCs w:val="22"/>
        </w:rPr>
        <w:t>Lena Anderson</w:t>
      </w:r>
    </w:p>
    <w:p w14:paraId="581DE399" w14:textId="77777777" w:rsidR="005F48AA" w:rsidRPr="009A26AE" w:rsidRDefault="005F48AA" w:rsidP="00285CEC">
      <w:pPr>
        <w:pStyle w:val="NormalWeb"/>
        <w:numPr>
          <w:ilvl w:val="0"/>
          <w:numId w:val="11"/>
        </w:numPr>
        <w:rPr>
          <w:rFonts w:ascii="Calibri" w:hAnsi="Calibri"/>
          <w:sz w:val="22"/>
          <w:szCs w:val="22"/>
        </w:rPr>
      </w:pPr>
      <w:r w:rsidRPr="009A26AE">
        <w:rPr>
          <w:rFonts w:ascii="Calibri" w:hAnsi="Calibri"/>
          <w:sz w:val="22"/>
          <w:szCs w:val="22"/>
        </w:rPr>
        <w:t>Air Force</w:t>
      </w:r>
      <w:r w:rsidR="00744A76" w:rsidRPr="009A26AE">
        <w:rPr>
          <w:rFonts w:ascii="Calibri" w:hAnsi="Calibri"/>
          <w:sz w:val="22"/>
          <w:szCs w:val="22"/>
        </w:rPr>
        <w:t xml:space="preserve"> Services A</w:t>
      </w:r>
      <w:r w:rsidR="00FC32B4" w:rsidRPr="009A26AE">
        <w:rPr>
          <w:rFonts w:ascii="Calibri" w:hAnsi="Calibri"/>
          <w:sz w:val="22"/>
          <w:szCs w:val="22"/>
        </w:rPr>
        <w:t>ctivity</w:t>
      </w:r>
      <w:r w:rsidR="00744A76" w:rsidRPr="009A26AE" w:rsidDel="00744A76">
        <w:rPr>
          <w:rFonts w:ascii="Calibri" w:hAnsi="Calibri"/>
          <w:sz w:val="22"/>
          <w:szCs w:val="22"/>
        </w:rPr>
        <w:t xml:space="preserve"> </w:t>
      </w:r>
    </w:p>
    <w:p w14:paraId="703F86F0" w14:textId="1C7F8C10" w:rsidR="000F3F2B" w:rsidRPr="009A26AE" w:rsidRDefault="00A96694" w:rsidP="000F3F2B">
      <w:pPr>
        <w:pStyle w:val="NormalWeb"/>
        <w:numPr>
          <w:ilvl w:val="1"/>
          <w:numId w:val="11"/>
        </w:numPr>
        <w:rPr>
          <w:rFonts w:ascii="Calibri" w:hAnsi="Calibri"/>
          <w:sz w:val="22"/>
          <w:szCs w:val="22"/>
        </w:rPr>
      </w:pPr>
      <w:r w:rsidRPr="009A26AE">
        <w:rPr>
          <w:rFonts w:ascii="Calibri" w:hAnsi="Calibri"/>
          <w:sz w:val="22"/>
          <w:szCs w:val="22"/>
        </w:rPr>
        <w:t>Jane Belinfante</w:t>
      </w:r>
      <w:r>
        <w:rPr>
          <w:rFonts w:ascii="Calibri" w:hAnsi="Calibri"/>
          <w:sz w:val="22"/>
          <w:szCs w:val="22"/>
        </w:rPr>
        <w:t>,</w:t>
      </w:r>
      <w:r w:rsidRPr="009A26AE">
        <w:rPr>
          <w:rFonts w:ascii="Calibri" w:hAnsi="Calibri"/>
          <w:sz w:val="22"/>
          <w:szCs w:val="22"/>
        </w:rPr>
        <w:t xml:space="preserve"> </w:t>
      </w:r>
      <w:r w:rsidR="000F3F2B" w:rsidRPr="009A26AE">
        <w:rPr>
          <w:rFonts w:ascii="Calibri" w:hAnsi="Calibri"/>
          <w:sz w:val="22"/>
          <w:szCs w:val="22"/>
        </w:rPr>
        <w:t>Katie Brindle</w:t>
      </w:r>
      <w:r w:rsidR="004C0DC4" w:rsidRPr="009A26AE">
        <w:rPr>
          <w:rFonts w:ascii="Calibri" w:hAnsi="Calibri"/>
          <w:sz w:val="22"/>
          <w:szCs w:val="22"/>
        </w:rPr>
        <w:t>, Tom Marsh</w:t>
      </w:r>
      <w:r w:rsidR="00C10DED" w:rsidRPr="009A26AE">
        <w:rPr>
          <w:rFonts w:ascii="Calibri" w:hAnsi="Calibri"/>
          <w:sz w:val="22"/>
          <w:szCs w:val="22"/>
        </w:rPr>
        <w:t>, Judy Brown</w:t>
      </w:r>
      <w:r w:rsidR="00F93D76" w:rsidRPr="009A26AE">
        <w:rPr>
          <w:rFonts w:ascii="Calibri" w:hAnsi="Calibri"/>
          <w:sz w:val="22"/>
          <w:szCs w:val="22"/>
        </w:rPr>
        <w:t xml:space="preserve">, </w:t>
      </w:r>
    </w:p>
    <w:p w14:paraId="3D768779" w14:textId="62A727D5" w:rsidR="000F3F2B" w:rsidRPr="009A26AE" w:rsidRDefault="000F3F2B" w:rsidP="000F3F2B">
      <w:pPr>
        <w:pStyle w:val="NormalWeb"/>
        <w:numPr>
          <w:ilvl w:val="0"/>
          <w:numId w:val="11"/>
        </w:numPr>
        <w:rPr>
          <w:rFonts w:ascii="Calibri" w:hAnsi="Calibri"/>
          <w:sz w:val="22"/>
          <w:szCs w:val="22"/>
        </w:rPr>
      </w:pPr>
      <w:r w:rsidRPr="009A26AE">
        <w:rPr>
          <w:rFonts w:ascii="Calibri" w:hAnsi="Calibri"/>
          <w:sz w:val="22"/>
          <w:szCs w:val="22"/>
        </w:rPr>
        <w:t>Air Force A-1</w:t>
      </w:r>
    </w:p>
    <w:p w14:paraId="08A95178" w14:textId="41AFFBE8" w:rsidR="000F3F2B" w:rsidRPr="009A26AE" w:rsidRDefault="000F3F2B" w:rsidP="000F3F2B">
      <w:pPr>
        <w:pStyle w:val="NormalWeb"/>
        <w:numPr>
          <w:ilvl w:val="1"/>
          <w:numId w:val="11"/>
        </w:numPr>
        <w:rPr>
          <w:rFonts w:ascii="Calibri" w:hAnsi="Calibri"/>
          <w:sz w:val="22"/>
          <w:szCs w:val="22"/>
        </w:rPr>
      </w:pPr>
      <w:r w:rsidRPr="009A26AE">
        <w:rPr>
          <w:rFonts w:ascii="Calibri" w:hAnsi="Calibri"/>
          <w:sz w:val="22"/>
          <w:szCs w:val="22"/>
        </w:rPr>
        <w:t>Mark Montgomery</w:t>
      </w:r>
    </w:p>
    <w:p w14:paraId="03422A68" w14:textId="77777777" w:rsidR="005F48AA" w:rsidRPr="009A26AE" w:rsidRDefault="005F48AA" w:rsidP="00285CEC">
      <w:pPr>
        <w:pStyle w:val="NormalWeb"/>
        <w:numPr>
          <w:ilvl w:val="0"/>
          <w:numId w:val="11"/>
        </w:numPr>
        <w:rPr>
          <w:rFonts w:ascii="Calibri" w:hAnsi="Calibri"/>
          <w:sz w:val="22"/>
          <w:szCs w:val="22"/>
        </w:rPr>
      </w:pPr>
      <w:r w:rsidRPr="009A26AE">
        <w:rPr>
          <w:rFonts w:ascii="Calibri" w:hAnsi="Calibri"/>
          <w:sz w:val="22"/>
          <w:szCs w:val="22"/>
        </w:rPr>
        <w:t>USMC</w:t>
      </w:r>
      <w:r w:rsidR="00744A76" w:rsidRPr="009A26AE">
        <w:rPr>
          <w:rFonts w:ascii="Calibri" w:hAnsi="Calibri"/>
          <w:sz w:val="22"/>
          <w:szCs w:val="22"/>
        </w:rPr>
        <w:t xml:space="preserve"> MCCS</w:t>
      </w:r>
    </w:p>
    <w:p w14:paraId="1C617C0D" w14:textId="1354E9E4" w:rsidR="005F48AA" w:rsidRPr="009A26AE" w:rsidRDefault="005F48AA" w:rsidP="00285CEC">
      <w:pPr>
        <w:pStyle w:val="NormalWeb"/>
        <w:numPr>
          <w:ilvl w:val="1"/>
          <w:numId w:val="11"/>
        </w:numPr>
        <w:rPr>
          <w:rFonts w:ascii="Calibri" w:hAnsi="Calibri"/>
          <w:sz w:val="22"/>
          <w:szCs w:val="22"/>
        </w:rPr>
      </w:pPr>
      <w:r w:rsidRPr="009A26AE">
        <w:rPr>
          <w:rFonts w:ascii="Calibri" w:hAnsi="Calibri"/>
          <w:sz w:val="22"/>
          <w:szCs w:val="22"/>
        </w:rPr>
        <w:t>Courtney Pulis</w:t>
      </w:r>
      <w:r w:rsidR="00C10DED" w:rsidRPr="009A26AE">
        <w:rPr>
          <w:rFonts w:ascii="Calibri" w:hAnsi="Calibri"/>
          <w:sz w:val="22"/>
          <w:szCs w:val="22"/>
        </w:rPr>
        <w:t>, Pat Craddock</w:t>
      </w:r>
    </w:p>
    <w:p w14:paraId="2619299F" w14:textId="3369F955" w:rsidR="00C10DED" w:rsidRPr="009A26AE" w:rsidRDefault="00C10DED" w:rsidP="00C10DED">
      <w:pPr>
        <w:pStyle w:val="NormalWeb"/>
        <w:numPr>
          <w:ilvl w:val="0"/>
          <w:numId w:val="11"/>
        </w:numPr>
        <w:rPr>
          <w:rFonts w:ascii="Calibri" w:hAnsi="Calibri"/>
          <w:sz w:val="22"/>
          <w:szCs w:val="22"/>
        </w:rPr>
      </w:pPr>
      <w:r w:rsidRPr="009A26AE">
        <w:rPr>
          <w:rFonts w:ascii="Calibri" w:hAnsi="Calibri"/>
          <w:sz w:val="22"/>
          <w:szCs w:val="22"/>
        </w:rPr>
        <w:t>Navy OPNAV N46</w:t>
      </w:r>
    </w:p>
    <w:p w14:paraId="2E5E741B" w14:textId="2145004A" w:rsidR="00C10DED" w:rsidRPr="009A26AE" w:rsidRDefault="00C10DED" w:rsidP="00C10DED">
      <w:pPr>
        <w:pStyle w:val="NormalWeb"/>
        <w:numPr>
          <w:ilvl w:val="1"/>
          <w:numId w:val="11"/>
        </w:numPr>
        <w:rPr>
          <w:rFonts w:ascii="Calibri" w:hAnsi="Calibri"/>
          <w:sz w:val="22"/>
          <w:szCs w:val="22"/>
        </w:rPr>
      </w:pPr>
      <w:r w:rsidRPr="009A26AE">
        <w:rPr>
          <w:rFonts w:ascii="Calibri" w:hAnsi="Calibri"/>
          <w:sz w:val="22"/>
          <w:szCs w:val="22"/>
        </w:rPr>
        <w:t>Annie Fowler</w:t>
      </w:r>
    </w:p>
    <w:p w14:paraId="71BD344F" w14:textId="77777777" w:rsidR="00F93D76" w:rsidRPr="009A26AE" w:rsidRDefault="00F93D76" w:rsidP="00F93D76">
      <w:pPr>
        <w:pStyle w:val="NormalWeb"/>
        <w:numPr>
          <w:ilvl w:val="0"/>
          <w:numId w:val="11"/>
        </w:numPr>
        <w:rPr>
          <w:rFonts w:ascii="Calibri" w:hAnsi="Calibri"/>
          <w:sz w:val="22"/>
          <w:szCs w:val="22"/>
        </w:rPr>
      </w:pPr>
      <w:r w:rsidRPr="009A26AE">
        <w:rPr>
          <w:rFonts w:ascii="Calibri" w:hAnsi="Calibri"/>
          <w:sz w:val="22"/>
          <w:szCs w:val="22"/>
        </w:rPr>
        <w:t>DFAS – Indianapolis</w:t>
      </w:r>
    </w:p>
    <w:p w14:paraId="4B8CC061" w14:textId="2EE0C49C" w:rsidR="00F93D76" w:rsidRPr="009A26AE" w:rsidRDefault="00F93D76" w:rsidP="00F93D76">
      <w:pPr>
        <w:pStyle w:val="NormalWeb"/>
        <w:numPr>
          <w:ilvl w:val="1"/>
          <w:numId w:val="11"/>
        </w:numPr>
        <w:rPr>
          <w:rFonts w:ascii="Calibri" w:hAnsi="Calibri"/>
          <w:sz w:val="22"/>
          <w:szCs w:val="22"/>
        </w:rPr>
      </w:pPr>
      <w:r w:rsidRPr="009A26AE">
        <w:rPr>
          <w:rFonts w:ascii="Calibri" w:hAnsi="Calibri"/>
          <w:sz w:val="22"/>
          <w:szCs w:val="22"/>
        </w:rPr>
        <w:t>Lazaleus Leach</w:t>
      </w:r>
    </w:p>
    <w:p w14:paraId="5E356306" w14:textId="77777777" w:rsidR="005F48AA" w:rsidRPr="009A26AE" w:rsidRDefault="005F48AA" w:rsidP="00285CEC">
      <w:pPr>
        <w:pStyle w:val="NormalWeb"/>
        <w:numPr>
          <w:ilvl w:val="0"/>
          <w:numId w:val="11"/>
        </w:numPr>
        <w:rPr>
          <w:rFonts w:ascii="Calibri" w:hAnsi="Calibri"/>
          <w:sz w:val="22"/>
          <w:szCs w:val="22"/>
        </w:rPr>
      </w:pPr>
      <w:r w:rsidRPr="009A26AE">
        <w:rPr>
          <w:rFonts w:ascii="Calibri" w:hAnsi="Calibri"/>
          <w:sz w:val="22"/>
          <w:szCs w:val="22"/>
        </w:rPr>
        <w:t>Grant Thornton</w:t>
      </w:r>
      <w:r w:rsidR="00F26261" w:rsidRPr="009A26AE">
        <w:rPr>
          <w:rFonts w:ascii="Calibri" w:hAnsi="Calibri"/>
          <w:sz w:val="22"/>
          <w:szCs w:val="22"/>
        </w:rPr>
        <w:t xml:space="preserve"> (GT)</w:t>
      </w:r>
    </w:p>
    <w:p w14:paraId="4124C21C" w14:textId="21912959" w:rsidR="005F48AA" w:rsidRPr="009A26AE" w:rsidRDefault="005F48AA" w:rsidP="00285CEC">
      <w:pPr>
        <w:pStyle w:val="NormalWeb"/>
        <w:numPr>
          <w:ilvl w:val="1"/>
          <w:numId w:val="11"/>
        </w:numPr>
        <w:rPr>
          <w:rFonts w:ascii="Calibri" w:hAnsi="Calibri"/>
          <w:sz w:val="22"/>
          <w:szCs w:val="22"/>
        </w:rPr>
      </w:pPr>
      <w:r w:rsidRPr="009A26AE">
        <w:rPr>
          <w:rFonts w:ascii="Calibri" w:hAnsi="Calibri"/>
          <w:sz w:val="22"/>
          <w:szCs w:val="22"/>
        </w:rPr>
        <w:t>Jeremy Blain</w:t>
      </w:r>
      <w:r w:rsidR="004D457B" w:rsidRPr="009A26AE">
        <w:rPr>
          <w:rFonts w:ascii="Calibri" w:hAnsi="Calibri"/>
          <w:sz w:val="22"/>
          <w:szCs w:val="22"/>
        </w:rPr>
        <w:t xml:space="preserve">, </w:t>
      </w:r>
      <w:r w:rsidR="009B6805" w:rsidRPr="009A26AE">
        <w:rPr>
          <w:rFonts w:ascii="Calibri" w:hAnsi="Calibri"/>
          <w:sz w:val="22"/>
          <w:szCs w:val="22"/>
        </w:rPr>
        <w:t>Mike Casias</w:t>
      </w:r>
      <w:r w:rsidR="00B4240F" w:rsidRPr="009A26AE">
        <w:rPr>
          <w:rFonts w:ascii="Calibri" w:hAnsi="Calibri"/>
          <w:sz w:val="22"/>
          <w:szCs w:val="22"/>
        </w:rPr>
        <w:t>, Sara Carver</w:t>
      </w:r>
    </w:p>
    <w:p w14:paraId="03B981FB" w14:textId="77777777" w:rsidR="005A5381" w:rsidRDefault="005A5381" w:rsidP="005A5381">
      <w:pPr>
        <w:pStyle w:val="NormalWeb"/>
        <w:rPr>
          <w:rFonts w:ascii="Calibri" w:hAnsi="Calibri"/>
          <w:b/>
          <w:sz w:val="22"/>
          <w:szCs w:val="22"/>
          <w:u w:val="single"/>
        </w:rPr>
      </w:pPr>
    </w:p>
    <w:p w14:paraId="25E600CD" w14:textId="77777777" w:rsidR="005A5381" w:rsidRPr="00A8508A" w:rsidRDefault="005A5381" w:rsidP="005A5381">
      <w:pPr>
        <w:pStyle w:val="NormalWeb"/>
        <w:rPr>
          <w:rFonts w:ascii="Calibri" w:hAnsi="Calibri"/>
          <w:b/>
          <w:sz w:val="22"/>
          <w:szCs w:val="22"/>
          <w:u w:val="single"/>
        </w:rPr>
      </w:pPr>
      <w:r w:rsidRPr="00A8508A">
        <w:rPr>
          <w:rFonts w:ascii="Calibri" w:hAnsi="Calibri"/>
          <w:b/>
          <w:sz w:val="22"/>
          <w:szCs w:val="22"/>
          <w:u w:val="single"/>
        </w:rPr>
        <w:t>Action Items from Previous Meeting</w:t>
      </w:r>
    </w:p>
    <w:p w14:paraId="59CE2DCB" w14:textId="52DA3909" w:rsidR="00F93D76" w:rsidRDefault="00F93D76" w:rsidP="00F93D76">
      <w:pPr>
        <w:pStyle w:val="NormalWeb"/>
        <w:numPr>
          <w:ilvl w:val="0"/>
          <w:numId w:val="12"/>
        </w:numPr>
        <w:rPr>
          <w:rFonts w:ascii="Calibri" w:hAnsi="Calibri"/>
          <w:sz w:val="22"/>
          <w:szCs w:val="22"/>
        </w:rPr>
      </w:pPr>
      <w:r w:rsidRPr="00F93D76">
        <w:rPr>
          <w:rFonts w:ascii="Calibri" w:hAnsi="Calibri"/>
          <w:b/>
          <w:sz w:val="22"/>
          <w:szCs w:val="22"/>
        </w:rPr>
        <w:t>Grant Thornton</w:t>
      </w:r>
      <w:r>
        <w:rPr>
          <w:rFonts w:ascii="Calibri" w:hAnsi="Calibri"/>
          <w:sz w:val="22"/>
          <w:szCs w:val="22"/>
        </w:rPr>
        <w:t xml:space="preserve"> will add a Category A/B/C summary column. COMPLETE</w:t>
      </w:r>
    </w:p>
    <w:p w14:paraId="55BF9B4A" w14:textId="18CAF3CD" w:rsidR="00F93D76" w:rsidRDefault="00F93D76" w:rsidP="00F93D76">
      <w:pPr>
        <w:pStyle w:val="NormalWeb"/>
        <w:numPr>
          <w:ilvl w:val="0"/>
          <w:numId w:val="12"/>
        </w:numPr>
        <w:rPr>
          <w:rFonts w:ascii="Calibri" w:hAnsi="Calibri"/>
          <w:sz w:val="22"/>
          <w:szCs w:val="22"/>
        </w:rPr>
      </w:pPr>
      <w:r w:rsidRPr="00F93D76">
        <w:rPr>
          <w:rFonts w:ascii="Calibri" w:hAnsi="Calibri"/>
          <w:b/>
          <w:sz w:val="22"/>
          <w:szCs w:val="22"/>
        </w:rPr>
        <w:t>Grant Thornton</w:t>
      </w:r>
      <w:r>
        <w:rPr>
          <w:rFonts w:ascii="Calibri" w:hAnsi="Calibri"/>
          <w:sz w:val="22"/>
          <w:szCs w:val="22"/>
        </w:rPr>
        <w:t xml:space="preserve"> will fine tune and format the template to include locking the cells. COMPLETE</w:t>
      </w:r>
    </w:p>
    <w:p w14:paraId="13BDF80C" w14:textId="3CF7B7AB" w:rsidR="00F93D76" w:rsidRDefault="00F93D76" w:rsidP="00F93D76">
      <w:pPr>
        <w:pStyle w:val="NormalWeb"/>
        <w:numPr>
          <w:ilvl w:val="0"/>
          <w:numId w:val="12"/>
        </w:numPr>
        <w:rPr>
          <w:rFonts w:ascii="Calibri" w:hAnsi="Calibri"/>
          <w:color w:val="000000"/>
          <w:sz w:val="22"/>
          <w:szCs w:val="22"/>
        </w:rPr>
      </w:pPr>
      <w:r w:rsidRPr="00707AE8">
        <w:rPr>
          <w:rFonts w:ascii="Calibri" w:hAnsi="Calibri"/>
          <w:b/>
          <w:color w:val="000000"/>
          <w:sz w:val="22"/>
          <w:szCs w:val="22"/>
        </w:rPr>
        <w:t>MC&amp;FP</w:t>
      </w:r>
      <w:r w:rsidRPr="00A8508A">
        <w:rPr>
          <w:rFonts w:ascii="Calibri" w:hAnsi="Calibri"/>
          <w:color w:val="000000"/>
          <w:sz w:val="22"/>
          <w:szCs w:val="22"/>
        </w:rPr>
        <w:t xml:space="preserve"> </w:t>
      </w:r>
      <w:r>
        <w:rPr>
          <w:rFonts w:ascii="Calibri" w:hAnsi="Calibri"/>
          <w:color w:val="000000"/>
          <w:sz w:val="22"/>
          <w:szCs w:val="22"/>
        </w:rPr>
        <w:t>will send out the group achievement award certificates and DVDs. COMPLETE</w:t>
      </w:r>
    </w:p>
    <w:p w14:paraId="7A16AC3A" w14:textId="064DFDCE" w:rsidR="00F93D76" w:rsidRPr="005A5381" w:rsidRDefault="00F93D76" w:rsidP="00F93D76">
      <w:pPr>
        <w:pStyle w:val="NormalWeb"/>
        <w:numPr>
          <w:ilvl w:val="0"/>
          <w:numId w:val="12"/>
        </w:numPr>
        <w:rPr>
          <w:rFonts w:ascii="Calibri" w:hAnsi="Calibri"/>
          <w:color w:val="000000"/>
          <w:sz w:val="22"/>
          <w:szCs w:val="22"/>
        </w:rPr>
      </w:pPr>
      <w:r w:rsidRPr="005A5381">
        <w:rPr>
          <w:rFonts w:ascii="Calibri" w:hAnsi="Calibri"/>
          <w:b/>
          <w:color w:val="000000"/>
          <w:sz w:val="22"/>
          <w:szCs w:val="22"/>
        </w:rPr>
        <w:t>Services</w:t>
      </w:r>
      <w:r>
        <w:rPr>
          <w:rFonts w:ascii="Calibri" w:hAnsi="Calibri"/>
          <w:color w:val="000000"/>
          <w:sz w:val="22"/>
          <w:szCs w:val="22"/>
        </w:rPr>
        <w:t xml:space="preserve"> will reach out to their IT departments to see if there are any potential road blocks in acquiring the free Tableau Reader. COMPLETE</w:t>
      </w:r>
    </w:p>
    <w:p w14:paraId="3A377959" w14:textId="77777777" w:rsidR="00E36C30" w:rsidRPr="00A8508A" w:rsidRDefault="00E36C30" w:rsidP="005F48AA">
      <w:pPr>
        <w:pStyle w:val="NormalWeb"/>
        <w:rPr>
          <w:rFonts w:ascii="Calibri" w:hAnsi="Calibri"/>
          <w:color w:val="000000"/>
          <w:sz w:val="22"/>
          <w:szCs w:val="22"/>
        </w:rPr>
      </w:pPr>
    </w:p>
    <w:p w14:paraId="31FFF0A6"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14:paraId="56138FCC" w14:textId="12C0E9D9" w:rsidR="00B01875" w:rsidRPr="000E3B1F" w:rsidRDefault="000E3B1F" w:rsidP="000E3B1F">
      <w:pPr>
        <w:pStyle w:val="NormalWeb"/>
        <w:numPr>
          <w:ilvl w:val="0"/>
          <w:numId w:val="30"/>
        </w:numPr>
        <w:rPr>
          <w:rFonts w:ascii="Calibri" w:hAnsi="Calibri"/>
          <w:sz w:val="22"/>
          <w:szCs w:val="22"/>
        </w:rPr>
      </w:pPr>
      <w:r w:rsidRPr="000E3B1F">
        <w:rPr>
          <w:rFonts w:ascii="Calibri" w:hAnsi="Calibri"/>
          <w:sz w:val="22"/>
          <w:szCs w:val="22"/>
        </w:rPr>
        <w:t>None</w:t>
      </w:r>
    </w:p>
    <w:p w14:paraId="0DD7EFD2" w14:textId="77777777" w:rsidR="000E3B1F" w:rsidRDefault="000E3B1F" w:rsidP="005F48AA">
      <w:pPr>
        <w:pStyle w:val="NormalWeb"/>
        <w:rPr>
          <w:rFonts w:ascii="Calibri" w:hAnsi="Calibri"/>
          <w:b/>
          <w:sz w:val="22"/>
          <w:szCs w:val="22"/>
          <w:u w:val="single"/>
        </w:rPr>
      </w:pPr>
    </w:p>
    <w:p w14:paraId="3FB9A02A" w14:textId="3017F16E" w:rsidR="00B81385" w:rsidRPr="000E3B1F" w:rsidRDefault="00E36C30" w:rsidP="005F48AA">
      <w:pPr>
        <w:pStyle w:val="NormalWeb"/>
        <w:rPr>
          <w:rFonts w:ascii="Calibri" w:hAnsi="Calibri"/>
          <w:b/>
          <w:sz w:val="22"/>
          <w:szCs w:val="22"/>
          <w:u w:val="single"/>
        </w:rPr>
      </w:pPr>
      <w:r w:rsidRPr="003B3F54">
        <w:rPr>
          <w:rFonts w:ascii="Calibri" w:hAnsi="Calibri"/>
          <w:b/>
          <w:sz w:val="22"/>
          <w:szCs w:val="22"/>
          <w:u w:val="single"/>
        </w:rPr>
        <w:t>Action Items Summary</w:t>
      </w:r>
    </w:p>
    <w:p w14:paraId="20B3994C" w14:textId="3042C468" w:rsidR="002301ED" w:rsidRDefault="00303060" w:rsidP="002301ED">
      <w:pPr>
        <w:pStyle w:val="NormalWeb"/>
        <w:rPr>
          <w:rFonts w:ascii="Calibri" w:hAnsi="Calibri"/>
          <w:color w:val="000000"/>
          <w:sz w:val="22"/>
          <w:szCs w:val="22"/>
        </w:rPr>
      </w:pPr>
      <w:r w:rsidRPr="00303060">
        <w:rPr>
          <w:rFonts w:ascii="Calibri" w:hAnsi="Calibri"/>
          <w:b/>
          <w:color w:val="000000"/>
          <w:sz w:val="22"/>
          <w:szCs w:val="22"/>
        </w:rPr>
        <w:t>Grant Thornton</w:t>
      </w:r>
      <w:r>
        <w:rPr>
          <w:rFonts w:ascii="Calibri" w:hAnsi="Calibri"/>
          <w:color w:val="000000"/>
          <w:sz w:val="22"/>
          <w:szCs w:val="22"/>
        </w:rPr>
        <w:t>:</w:t>
      </w:r>
    </w:p>
    <w:p w14:paraId="18848DDB" w14:textId="0C7585F4" w:rsidR="00303060" w:rsidRPr="00303060" w:rsidRDefault="00303060" w:rsidP="00303060">
      <w:pPr>
        <w:pStyle w:val="NormalWeb"/>
        <w:numPr>
          <w:ilvl w:val="0"/>
          <w:numId w:val="20"/>
        </w:numPr>
        <w:rPr>
          <w:rFonts w:ascii="Calibri" w:hAnsi="Calibri"/>
          <w:sz w:val="22"/>
          <w:szCs w:val="22"/>
        </w:rPr>
      </w:pPr>
      <w:r w:rsidRPr="00303060">
        <w:rPr>
          <w:rFonts w:ascii="Calibri" w:hAnsi="Calibri"/>
          <w:sz w:val="22"/>
          <w:szCs w:val="22"/>
        </w:rPr>
        <w:t>Grant Thornton will research what the industry does with stale, dated checks and provide guidance.</w:t>
      </w:r>
    </w:p>
    <w:p w14:paraId="5470350C" w14:textId="014E7532" w:rsidR="00303060" w:rsidRDefault="00303060" w:rsidP="00303060">
      <w:pPr>
        <w:pStyle w:val="ListParagraph"/>
        <w:numPr>
          <w:ilvl w:val="0"/>
          <w:numId w:val="20"/>
        </w:numPr>
        <w:rPr>
          <w:rFonts w:ascii="Calibri" w:hAnsi="Calibri" w:cs="Times New Roman"/>
          <w:szCs w:val="22"/>
        </w:rPr>
      </w:pPr>
      <w:r w:rsidRPr="00303060">
        <w:rPr>
          <w:rFonts w:ascii="Calibri" w:hAnsi="Calibri" w:cs="Times New Roman"/>
          <w:szCs w:val="22"/>
        </w:rPr>
        <w:t xml:space="preserve">Grant Thornton will try different scenarios for handling </w:t>
      </w:r>
      <w:proofErr w:type="spellStart"/>
      <w:r w:rsidRPr="00303060">
        <w:rPr>
          <w:rFonts w:ascii="Calibri" w:hAnsi="Calibri" w:cs="Times New Roman"/>
          <w:szCs w:val="22"/>
        </w:rPr>
        <w:t>MIPR</w:t>
      </w:r>
      <w:r w:rsidR="00D07F73">
        <w:rPr>
          <w:rFonts w:ascii="Calibri" w:hAnsi="Calibri" w:cs="Times New Roman"/>
          <w:szCs w:val="22"/>
        </w:rPr>
        <w:t>s</w:t>
      </w:r>
      <w:proofErr w:type="spellEnd"/>
      <w:r w:rsidRPr="00303060">
        <w:rPr>
          <w:rFonts w:ascii="Calibri" w:hAnsi="Calibri" w:cs="Times New Roman"/>
          <w:szCs w:val="22"/>
        </w:rPr>
        <w:t xml:space="preserve"> on the MWR Program and Metric Report template and provide a recommendation to the group</w:t>
      </w:r>
      <w:r w:rsidR="00D07F73">
        <w:rPr>
          <w:rFonts w:ascii="Calibri" w:hAnsi="Calibri" w:cs="Times New Roman"/>
          <w:szCs w:val="22"/>
        </w:rPr>
        <w:t xml:space="preserve"> before the next meeting</w:t>
      </w:r>
      <w:r w:rsidRPr="00303060">
        <w:rPr>
          <w:rFonts w:ascii="Calibri" w:hAnsi="Calibri" w:cs="Times New Roman"/>
          <w:szCs w:val="22"/>
        </w:rPr>
        <w:t xml:space="preserve">. </w:t>
      </w:r>
    </w:p>
    <w:p w14:paraId="34AEA3E9" w14:textId="07E5A1B8" w:rsidR="00303060" w:rsidRPr="00303060" w:rsidRDefault="00303060" w:rsidP="00303060">
      <w:pPr>
        <w:pStyle w:val="ListParagraph"/>
        <w:numPr>
          <w:ilvl w:val="0"/>
          <w:numId w:val="20"/>
        </w:numPr>
        <w:rPr>
          <w:rFonts w:ascii="Calibri" w:hAnsi="Calibri" w:cs="Times New Roman"/>
          <w:szCs w:val="22"/>
        </w:rPr>
      </w:pPr>
      <w:r>
        <w:rPr>
          <w:rFonts w:ascii="Calibri" w:hAnsi="Calibri" w:cs="Times New Roman"/>
          <w:szCs w:val="22"/>
        </w:rPr>
        <w:t>Grant Thornton will add a sentence to cost center 10 to include a commercial name brand operation with MWR employees.</w:t>
      </w:r>
    </w:p>
    <w:p w14:paraId="3BAA1E4F" w14:textId="77777777" w:rsidR="00303060" w:rsidRPr="00303060" w:rsidRDefault="00303060" w:rsidP="00303060">
      <w:pPr>
        <w:pStyle w:val="NormalWeb"/>
        <w:ind w:left="720"/>
        <w:rPr>
          <w:rFonts w:ascii="Calibri" w:hAnsi="Calibri"/>
          <w:sz w:val="22"/>
          <w:szCs w:val="22"/>
        </w:rPr>
      </w:pPr>
    </w:p>
    <w:p w14:paraId="7520D7E8" w14:textId="51022C68" w:rsidR="005F48AA" w:rsidRDefault="005F48AA" w:rsidP="005F48AA">
      <w:pPr>
        <w:pStyle w:val="NormalWeb"/>
        <w:rPr>
          <w:rFonts w:ascii="Calibri" w:hAnsi="Calibri"/>
          <w:b/>
          <w:color w:val="000000"/>
          <w:sz w:val="22"/>
          <w:szCs w:val="22"/>
          <w:u w:val="single"/>
        </w:rPr>
      </w:pPr>
      <w:r w:rsidRPr="0025518E">
        <w:rPr>
          <w:rFonts w:ascii="Calibri" w:hAnsi="Calibri"/>
          <w:b/>
          <w:color w:val="000000"/>
          <w:sz w:val="22"/>
          <w:szCs w:val="22"/>
          <w:u w:val="single"/>
        </w:rPr>
        <w:t xml:space="preserve">Welcome and Introductions – </w:t>
      </w:r>
      <w:r w:rsidR="005A5381">
        <w:rPr>
          <w:rFonts w:ascii="Calibri" w:hAnsi="Calibri"/>
          <w:b/>
          <w:color w:val="000000"/>
          <w:sz w:val="22"/>
          <w:szCs w:val="22"/>
          <w:u w:val="single"/>
        </w:rPr>
        <w:t>Ms. Paulette Freese</w:t>
      </w:r>
      <w:r w:rsidR="00F93D76">
        <w:rPr>
          <w:rFonts w:ascii="Calibri" w:hAnsi="Calibri"/>
          <w:b/>
          <w:color w:val="000000"/>
          <w:sz w:val="22"/>
          <w:szCs w:val="22"/>
          <w:u w:val="single"/>
        </w:rPr>
        <w:t xml:space="preserve"> &amp; Mr. Mike Curtis</w:t>
      </w:r>
      <w:r w:rsidR="00DB7F41" w:rsidRPr="0025518E">
        <w:rPr>
          <w:rFonts w:ascii="Calibri" w:hAnsi="Calibri"/>
          <w:b/>
          <w:color w:val="000000"/>
          <w:sz w:val="22"/>
          <w:szCs w:val="22"/>
          <w:u w:val="single"/>
        </w:rPr>
        <w:t>, MWR &amp; Resale Policy</w:t>
      </w:r>
    </w:p>
    <w:p w14:paraId="0807DD9D" w14:textId="32B537DB" w:rsidR="005F48AA" w:rsidRDefault="00B62CE6" w:rsidP="005F48AA">
      <w:pPr>
        <w:pStyle w:val="ListParagraph"/>
        <w:numPr>
          <w:ilvl w:val="0"/>
          <w:numId w:val="27"/>
        </w:numPr>
        <w:rPr>
          <w:rFonts w:ascii="Calibri" w:hAnsi="Calibri"/>
          <w:color w:val="000000"/>
          <w:szCs w:val="22"/>
        </w:rPr>
      </w:pPr>
      <w:r>
        <w:rPr>
          <w:rFonts w:ascii="Calibri" w:hAnsi="Calibri"/>
          <w:color w:val="000000"/>
          <w:szCs w:val="22"/>
        </w:rPr>
        <w:t>Paulette Freese</w:t>
      </w:r>
      <w:r w:rsidR="0025518E">
        <w:rPr>
          <w:rFonts w:ascii="Calibri" w:hAnsi="Calibri"/>
          <w:color w:val="000000"/>
          <w:szCs w:val="22"/>
        </w:rPr>
        <w:t xml:space="preserve"> open</w:t>
      </w:r>
      <w:r w:rsidR="00491BBC">
        <w:rPr>
          <w:rFonts w:ascii="Calibri" w:hAnsi="Calibri"/>
          <w:color w:val="000000"/>
          <w:szCs w:val="22"/>
        </w:rPr>
        <w:t>ed</w:t>
      </w:r>
      <w:r w:rsidR="0025518E">
        <w:rPr>
          <w:rFonts w:ascii="Calibri" w:hAnsi="Calibri"/>
          <w:color w:val="000000"/>
          <w:szCs w:val="22"/>
        </w:rPr>
        <w:t xml:space="preserve"> up the working group </w:t>
      </w:r>
      <w:r>
        <w:rPr>
          <w:rFonts w:ascii="Calibri" w:hAnsi="Calibri"/>
          <w:color w:val="000000"/>
          <w:szCs w:val="22"/>
        </w:rPr>
        <w:t xml:space="preserve">meeting </w:t>
      </w:r>
      <w:r w:rsidR="00DE1039">
        <w:rPr>
          <w:rFonts w:ascii="Calibri" w:hAnsi="Calibri"/>
          <w:color w:val="000000"/>
          <w:szCs w:val="22"/>
        </w:rPr>
        <w:t>and</w:t>
      </w:r>
      <w:r w:rsidR="005A5381">
        <w:rPr>
          <w:rFonts w:ascii="Calibri" w:hAnsi="Calibri"/>
          <w:color w:val="000000"/>
          <w:szCs w:val="22"/>
        </w:rPr>
        <w:t xml:space="preserve"> did a roll call and</w:t>
      </w:r>
      <w:r w:rsidR="00DE1039">
        <w:rPr>
          <w:rFonts w:ascii="Calibri" w:hAnsi="Calibri"/>
          <w:color w:val="000000"/>
          <w:szCs w:val="22"/>
        </w:rPr>
        <w:t xml:space="preserve"> thanked everyone for calling in</w:t>
      </w:r>
      <w:r>
        <w:rPr>
          <w:rFonts w:ascii="Calibri" w:hAnsi="Calibri"/>
          <w:color w:val="000000"/>
          <w:szCs w:val="22"/>
        </w:rPr>
        <w:t>.</w:t>
      </w:r>
      <w:r w:rsidR="00F93D76">
        <w:rPr>
          <w:rFonts w:ascii="Calibri" w:hAnsi="Calibri"/>
          <w:color w:val="000000"/>
          <w:szCs w:val="22"/>
        </w:rPr>
        <w:t xml:space="preserve"> </w:t>
      </w:r>
    </w:p>
    <w:p w14:paraId="30CD8D1A" w14:textId="77777777" w:rsidR="00B01875" w:rsidRPr="00A8508A" w:rsidRDefault="00B01875" w:rsidP="005F48AA">
      <w:pPr>
        <w:pStyle w:val="NormalWeb"/>
        <w:rPr>
          <w:rFonts w:ascii="Calibri" w:hAnsi="Calibri"/>
          <w:color w:val="000000"/>
          <w:sz w:val="22"/>
          <w:szCs w:val="22"/>
        </w:rPr>
      </w:pPr>
    </w:p>
    <w:p w14:paraId="58AAF9B5" w14:textId="3CE24F1F"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lastRenderedPageBreak/>
        <w:t xml:space="preserve">OSD Update – </w:t>
      </w:r>
      <w:r w:rsidR="00B62CE6">
        <w:rPr>
          <w:rFonts w:ascii="Calibri" w:hAnsi="Calibri"/>
          <w:b/>
          <w:color w:val="000000"/>
          <w:sz w:val="22"/>
          <w:szCs w:val="22"/>
          <w:u w:val="single"/>
        </w:rPr>
        <w:t>Ms. Paulette Freese</w:t>
      </w:r>
      <w:r w:rsidR="00F93D76">
        <w:rPr>
          <w:rFonts w:ascii="Calibri" w:hAnsi="Calibri"/>
          <w:b/>
          <w:color w:val="000000"/>
          <w:sz w:val="22"/>
          <w:szCs w:val="22"/>
          <w:u w:val="single"/>
        </w:rPr>
        <w:t xml:space="preserve"> &amp; Mr. Mike Curtis</w:t>
      </w:r>
      <w:r w:rsidR="00B46BBB" w:rsidRPr="00B46BBB">
        <w:rPr>
          <w:rFonts w:ascii="Calibri" w:hAnsi="Calibri"/>
          <w:b/>
          <w:color w:val="000000"/>
          <w:sz w:val="22"/>
          <w:szCs w:val="22"/>
          <w:u w:val="single"/>
        </w:rPr>
        <w:t>, MWR &amp; Resale Policy</w:t>
      </w:r>
    </w:p>
    <w:p w14:paraId="06FFA0BE" w14:textId="0AD08C5D" w:rsidR="008247D3" w:rsidRDefault="00F93D76"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Paulette Freese </w:t>
      </w:r>
      <w:r w:rsidR="00D07F73">
        <w:rPr>
          <w:rFonts w:ascii="Calibri" w:hAnsi="Calibri"/>
          <w:color w:val="000000"/>
          <w:sz w:val="22"/>
          <w:szCs w:val="22"/>
        </w:rPr>
        <w:t>announced that the group achievement</w:t>
      </w:r>
      <w:r>
        <w:rPr>
          <w:rFonts w:ascii="Calibri" w:hAnsi="Calibri"/>
          <w:color w:val="000000"/>
          <w:sz w:val="22"/>
          <w:szCs w:val="22"/>
        </w:rPr>
        <w:t xml:space="preserve"> awards </w:t>
      </w:r>
      <w:r w:rsidR="00D07F73">
        <w:rPr>
          <w:rFonts w:ascii="Calibri" w:hAnsi="Calibri"/>
          <w:color w:val="000000"/>
          <w:sz w:val="22"/>
          <w:szCs w:val="22"/>
        </w:rPr>
        <w:t>have been delivered to the respective Service Secretariats and hoped that everyone received</w:t>
      </w:r>
      <w:r>
        <w:rPr>
          <w:rFonts w:ascii="Calibri" w:hAnsi="Calibri"/>
          <w:color w:val="000000"/>
          <w:sz w:val="22"/>
          <w:szCs w:val="22"/>
        </w:rPr>
        <w:t xml:space="preserve"> the new </w:t>
      </w:r>
      <w:r w:rsidR="00D07F73">
        <w:rPr>
          <w:rFonts w:ascii="Calibri" w:hAnsi="Calibri"/>
          <w:color w:val="000000"/>
          <w:sz w:val="22"/>
          <w:szCs w:val="22"/>
        </w:rPr>
        <w:t>NAF</w:t>
      </w:r>
      <w:r>
        <w:rPr>
          <w:rFonts w:ascii="Calibri" w:hAnsi="Calibri"/>
          <w:color w:val="000000"/>
          <w:sz w:val="22"/>
          <w:szCs w:val="22"/>
        </w:rPr>
        <w:t xml:space="preserve"> Program and Metric Report template. No issues were noted.  </w:t>
      </w:r>
    </w:p>
    <w:p w14:paraId="2EBE3AC9" w14:textId="7DA586D3" w:rsidR="00F93D76" w:rsidRDefault="00F93D76"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Mike Curtis provided an update on the NAF Accounting Board charter. They are working on it now and once it is out for tasking and coordination </w:t>
      </w:r>
      <w:r w:rsidR="009A26AE">
        <w:rPr>
          <w:rFonts w:ascii="Calibri" w:hAnsi="Calibri"/>
          <w:color w:val="000000"/>
          <w:sz w:val="22"/>
          <w:szCs w:val="22"/>
        </w:rPr>
        <w:t>it</w:t>
      </w:r>
      <w:r>
        <w:rPr>
          <w:rFonts w:ascii="Calibri" w:hAnsi="Calibri"/>
          <w:color w:val="000000"/>
          <w:sz w:val="22"/>
          <w:szCs w:val="22"/>
        </w:rPr>
        <w:t xml:space="preserve"> will </w:t>
      </w:r>
      <w:r w:rsidR="00D07F73">
        <w:rPr>
          <w:rFonts w:ascii="Calibri" w:hAnsi="Calibri"/>
          <w:color w:val="000000"/>
          <w:sz w:val="22"/>
          <w:szCs w:val="22"/>
        </w:rPr>
        <w:t xml:space="preserve">be </w:t>
      </w:r>
      <w:r>
        <w:rPr>
          <w:rFonts w:ascii="Calibri" w:hAnsi="Calibri"/>
          <w:color w:val="000000"/>
          <w:sz w:val="22"/>
          <w:szCs w:val="22"/>
        </w:rPr>
        <w:t>discuss</w:t>
      </w:r>
      <w:r w:rsidR="00D07F73">
        <w:rPr>
          <w:rFonts w:ascii="Calibri" w:hAnsi="Calibri"/>
          <w:color w:val="000000"/>
          <w:sz w:val="22"/>
          <w:szCs w:val="22"/>
        </w:rPr>
        <w:t>ed</w:t>
      </w:r>
      <w:r>
        <w:rPr>
          <w:rFonts w:ascii="Calibri" w:hAnsi="Calibri"/>
          <w:color w:val="000000"/>
          <w:sz w:val="22"/>
          <w:szCs w:val="22"/>
        </w:rPr>
        <w:t xml:space="preserve"> at the Working Group level.</w:t>
      </w:r>
    </w:p>
    <w:p w14:paraId="7367A712" w14:textId="4253105E" w:rsidR="00F93D76" w:rsidRDefault="00F93D76" w:rsidP="005F48AA">
      <w:pPr>
        <w:pStyle w:val="NormalWeb"/>
        <w:numPr>
          <w:ilvl w:val="0"/>
          <w:numId w:val="12"/>
        </w:numPr>
        <w:rPr>
          <w:rFonts w:ascii="Calibri" w:hAnsi="Calibri"/>
          <w:color w:val="000000"/>
          <w:sz w:val="22"/>
          <w:szCs w:val="22"/>
        </w:rPr>
      </w:pPr>
      <w:r>
        <w:rPr>
          <w:rFonts w:ascii="Calibri" w:hAnsi="Calibri"/>
          <w:color w:val="000000"/>
          <w:sz w:val="22"/>
          <w:szCs w:val="22"/>
        </w:rPr>
        <w:t>Mike Curtis queried the group to see if anyone had any troubles getting Tableau</w:t>
      </w:r>
      <w:r w:rsidR="00BC06E8">
        <w:rPr>
          <w:rFonts w:ascii="Calibri" w:hAnsi="Calibri"/>
          <w:color w:val="000000"/>
          <w:sz w:val="22"/>
          <w:szCs w:val="22"/>
        </w:rPr>
        <w:t xml:space="preserve"> Reader</w:t>
      </w:r>
      <w:r>
        <w:rPr>
          <w:rFonts w:ascii="Calibri" w:hAnsi="Calibri"/>
          <w:color w:val="000000"/>
          <w:sz w:val="22"/>
          <w:szCs w:val="22"/>
        </w:rPr>
        <w:t xml:space="preserve">. USMC was able to get access however Navy and Army are working on it and Air Force has no issues but have not had it loaded yet. Mike Curtis discussed some of the capabilities of Tableau </w:t>
      </w:r>
      <w:r w:rsidR="00BC06E8">
        <w:rPr>
          <w:rFonts w:ascii="Calibri" w:hAnsi="Calibri"/>
          <w:color w:val="000000"/>
          <w:sz w:val="22"/>
          <w:szCs w:val="22"/>
        </w:rPr>
        <w:t xml:space="preserve">Reader </w:t>
      </w:r>
      <w:r>
        <w:rPr>
          <w:rFonts w:ascii="Calibri" w:hAnsi="Calibri"/>
          <w:color w:val="000000"/>
          <w:sz w:val="22"/>
          <w:szCs w:val="22"/>
        </w:rPr>
        <w:t>as well as the potential to share the data and create reports for the Services in the future.</w:t>
      </w:r>
      <w:r w:rsidR="00BC06E8">
        <w:rPr>
          <w:rFonts w:ascii="Calibri" w:hAnsi="Calibri"/>
          <w:color w:val="000000"/>
          <w:sz w:val="22"/>
          <w:szCs w:val="22"/>
        </w:rPr>
        <w:t xml:space="preserve">  Because of version issues, all should request the latest version of Tableau Reader – version 9.1.</w:t>
      </w:r>
    </w:p>
    <w:p w14:paraId="3A73CF38" w14:textId="77777777" w:rsidR="008A3324" w:rsidRDefault="008A3324" w:rsidP="003F04F4">
      <w:pPr>
        <w:pStyle w:val="NormalWeb"/>
        <w:rPr>
          <w:rFonts w:ascii="Calibri" w:hAnsi="Calibri"/>
          <w:color w:val="000000"/>
          <w:sz w:val="22"/>
          <w:szCs w:val="22"/>
        </w:rPr>
      </w:pPr>
    </w:p>
    <w:p w14:paraId="7F956EA3" w14:textId="51B1B03A" w:rsidR="000A0807" w:rsidRPr="009A26AE" w:rsidRDefault="008A3324" w:rsidP="008A3324">
      <w:pPr>
        <w:pStyle w:val="NormalWeb"/>
        <w:rPr>
          <w:rFonts w:ascii="Calibri" w:hAnsi="Calibri"/>
          <w:b/>
          <w:color w:val="000000"/>
          <w:sz w:val="22"/>
          <w:szCs w:val="22"/>
          <w:u w:val="single"/>
        </w:rPr>
      </w:pPr>
      <w:r w:rsidRPr="009A26AE">
        <w:rPr>
          <w:rFonts w:ascii="Calibri" w:hAnsi="Calibri"/>
          <w:b/>
          <w:color w:val="000000"/>
          <w:sz w:val="22"/>
          <w:szCs w:val="22"/>
          <w:u w:val="single"/>
        </w:rPr>
        <w:t>MWR Program and Metric Report Template –Mr. Jeremy Blain &amp; Mr. Mike Casias, Grant Thornton (GT)</w:t>
      </w:r>
    </w:p>
    <w:p w14:paraId="5F21B2ED" w14:textId="5068D575" w:rsidR="00F93D76" w:rsidRPr="00F93D76" w:rsidRDefault="00F93D76" w:rsidP="00B62CE6">
      <w:pPr>
        <w:pStyle w:val="ListParagraph"/>
        <w:numPr>
          <w:ilvl w:val="0"/>
          <w:numId w:val="21"/>
        </w:numPr>
        <w:rPr>
          <w:rFonts w:ascii="Calibri" w:hAnsi="Calibri" w:cs="Times New Roman"/>
          <w:color w:val="B1059D" w:themeColor="accent3"/>
          <w:szCs w:val="22"/>
        </w:rPr>
      </w:pPr>
      <w:r>
        <w:rPr>
          <w:rFonts w:ascii="Calibri" w:hAnsi="Calibri" w:cs="Times New Roman"/>
          <w:szCs w:val="22"/>
        </w:rPr>
        <w:t xml:space="preserve">MC&amp;FP queried the group to see if any Services have issues </w:t>
      </w:r>
      <w:r w:rsidR="009A26AE">
        <w:rPr>
          <w:rFonts w:ascii="Calibri" w:hAnsi="Calibri" w:cs="Times New Roman"/>
          <w:szCs w:val="22"/>
        </w:rPr>
        <w:t xml:space="preserve">or questions </w:t>
      </w:r>
      <w:r>
        <w:rPr>
          <w:rFonts w:ascii="Calibri" w:hAnsi="Calibri" w:cs="Times New Roman"/>
          <w:szCs w:val="22"/>
        </w:rPr>
        <w:t xml:space="preserve">with the </w:t>
      </w:r>
      <w:r w:rsidR="009A26AE">
        <w:rPr>
          <w:rFonts w:ascii="Calibri" w:hAnsi="Calibri" w:cs="Times New Roman"/>
          <w:szCs w:val="22"/>
        </w:rPr>
        <w:t xml:space="preserve">new </w:t>
      </w:r>
      <w:r>
        <w:rPr>
          <w:rFonts w:ascii="Calibri" w:hAnsi="Calibri" w:cs="Times New Roman"/>
          <w:szCs w:val="22"/>
        </w:rPr>
        <w:t xml:space="preserve">MWR Program and Metric Report template and ensured everyone is working in version 10. </w:t>
      </w:r>
    </w:p>
    <w:p w14:paraId="783D7D6C" w14:textId="360E07A5" w:rsidR="00F93D76" w:rsidRPr="00F93D76" w:rsidRDefault="00F93D76" w:rsidP="00F93D76">
      <w:pPr>
        <w:pStyle w:val="ListParagraph"/>
        <w:numPr>
          <w:ilvl w:val="1"/>
          <w:numId w:val="21"/>
        </w:numPr>
        <w:rPr>
          <w:rFonts w:ascii="Calibri" w:hAnsi="Calibri" w:cs="Times New Roman"/>
          <w:color w:val="B1059D" w:themeColor="accent3"/>
          <w:szCs w:val="22"/>
        </w:rPr>
      </w:pPr>
      <w:r>
        <w:rPr>
          <w:rFonts w:ascii="Calibri" w:hAnsi="Calibri" w:cs="Times New Roman"/>
          <w:szCs w:val="22"/>
        </w:rPr>
        <w:t xml:space="preserve">Army </w:t>
      </w:r>
      <w:r w:rsidR="00D260DC">
        <w:rPr>
          <w:rFonts w:ascii="Calibri" w:hAnsi="Calibri" w:cs="Times New Roman"/>
          <w:szCs w:val="22"/>
        </w:rPr>
        <w:t>and Air Force have no issues and believe it is easy to fill out.</w:t>
      </w:r>
      <w:r>
        <w:rPr>
          <w:rFonts w:ascii="Calibri" w:hAnsi="Calibri" w:cs="Times New Roman"/>
          <w:szCs w:val="22"/>
        </w:rPr>
        <w:t xml:space="preserve"> </w:t>
      </w:r>
    </w:p>
    <w:p w14:paraId="1906B216" w14:textId="28408BB5" w:rsidR="00D260DC" w:rsidRPr="00D260DC" w:rsidRDefault="00D260DC" w:rsidP="00F93D76">
      <w:pPr>
        <w:pStyle w:val="ListParagraph"/>
        <w:numPr>
          <w:ilvl w:val="1"/>
          <w:numId w:val="21"/>
        </w:numPr>
        <w:rPr>
          <w:rFonts w:ascii="Calibri" w:hAnsi="Calibri" w:cs="Times New Roman"/>
          <w:color w:val="B1059D" w:themeColor="accent3"/>
          <w:szCs w:val="22"/>
        </w:rPr>
      </w:pPr>
      <w:r>
        <w:rPr>
          <w:rFonts w:ascii="Calibri" w:hAnsi="Calibri" w:cs="Times New Roman"/>
          <w:szCs w:val="22"/>
        </w:rPr>
        <w:t>Navy has brought up questions to Mike Curtis</w:t>
      </w:r>
      <w:r w:rsidR="009A26AE">
        <w:rPr>
          <w:rFonts w:ascii="Calibri" w:hAnsi="Calibri" w:cs="Times New Roman"/>
          <w:szCs w:val="22"/>
        </w:rPr>
        <w:t xml:space="preserve"> via email</w:t>
      </w:r>
      <w:r>
        <w:rPr>
          <w:rFonts w:ascii="Calibri" w:hAnsi="Calibri" w:cs="Times New Roman"/>
          <w:szCs w:val="22"/>
        </w:rPr>
        <w:t>. The</w:t>
      </w:r>
      <w:r w:rsidR="009A26AE">
        <w:rPr>
          <w:rFonts w:ascii="Calibri" w:hAnsi="Calibri" w:cs="Times New Roman"/>
          <w:szCs w:val="22"/>
        </w:rPr>
        <w:t>y</w:t>
      </w:r>
      <w:r>
        <w:rPr>
          <w:rFonts w:ascii="Calibri" w:hAnsi="Calibri" w:cs="Times New Roman"/>
          <w:szCs w:val="22"/>
        </w:rPr>
        <w:t xml:space="preserve"> have noticed a few formatting inconsistencies. One suggestion is creating a total column for all 3 Categories on the first page. No issues otherwise.</w:t>
      </w:r>
    </w:p>
    <w:p w14:paraId="4DEDC4A6" w14:textId="6FBF9DEB" w:rsidR="00D260DC" w:rsidRPr="00D260DC" w:rsidRDefault="00D260DC" w:rsidP="00F93D76">
      <w:pPr>
        <w:pStyle w:val="ListParagraph"/>
        <w:numPr>
          <w:ilvl w:val="1"/>
          <w:numId w:val="21"/>
        </w:numPr>
        <w:rPr>
          <w:rFonts w:ascii="Calibri" w:hAnsi="Calibri" w:cs="Times New Roman"/>
          <w:color w:val="B1059D" w:themeColor="accent3"/>
          <w:szCs w:val="22"/>
        </w:rPr>
      </w:pPr>
      <w:r>
        <w:rPr>
          <w:rFonts w:ascii="Calibri" w:hAnsi="Calibri" w:cs="Times New Roman"/>
          <w:szCs w:val="22"/>
        </w:rPr>
        <w:t xml:space="preserve">USMC asked where commercial sponsorship detail should be added in the footnotes. MC&amp;FP noted this should go in the feedback/comments section. </w:t>
      </w:r>
    </w:p>
    <w:p w14:paraId="53480E98" w14:textId="7005CABA" w:rsidR="00D260DC" w:rsidRPr="00D260DC" w:rsidRDefault="00D260DC" w:rsidP="00D260DC">
      <w:pPr>
        <w:pStyle w:val="ListParagraph"/>
        <w:numPr>
          <w:ilvl w:val="0"/>
          <w:numId w:val="21"/>
        </w:numPr>
        <w:rPr>
          <w:rFonts w:ascii="Calibri" w:hAnsi="Calibri" w:cs="Times New Roman"/>
          <w:color w:val="B1059D" w:themeColor="accent3"/>
          <w:szCs w:val="22"/>
        </w:rPr>
      </w:pPr>
      <w:r>
        <w:rPr>
          <w:rFonts w:ascii="Calibri" w:hAnsi="Calibri" w:cs="Times New Roman"/>
          <w:szCs w:val="22"/>
        </w:rPr>
        <w:t xml:space="preserve">MC&amp;FP discussed the following questions </w:t>
      </w:r>
      <w:r w:rsidR="009A26AE">
        <w:rPr>
          <w:rFonts w:ascii="Calibri" w:hAnsi="Calibri" w:cs="Times New Roman"/>
          <w:szCs w:val="22"/>
        </w:rPr>
        <w:t>from</w:t>
      </w:r>
      <w:r>
        <w:rPr>
          <w:rFonts w:ascii="Calibri" w:hAnsi="Calibri" w:cs="Times New Roman"/>
          <w:szCs w:val="22"/>
        </w:rPr>
        <w:t xml:space="preserve"> the USMC with the group:</w:t>
      </w:r>
    </w:p>
    <w:p w14:paraId="0E64CC44" w14:textId="251A3051" w:rsidR="00D260DC" w:rsidRPr="0013313A" w:rsidRDefault="00D260DC" w:rsidP="00D260DC">
      <w:pPr>
        <w:pStyle w:val="ListParagraph"/>
        <w:numPr>
          <w:ilvl w:val="1"/>
          <w:numId w:val="21"/>
        </w:numPr>
        <w:rPr>
          <w:rFonts w:ascii="Calibri" w:hAnsi="Calibri" w:cs="Times New Roman"/>
          <w:color w:val="B1059D" w:themeColor="accent3"/>
          <w:szCs w:val="22"/>
        </w:rPr>
      </w:pPr>
      <w:r>
        <w:rPr>
          <w:rFonts w:ascii="Calibri" w:hAnsi="Calibri" w:cs="Times New Roman"/>
          <w:szCs w:val="22"/>
        </w:rPr>
        <w:t xml:space="preserve">Exchange Dividends – </w:t>
      </w:r>
      <w:r w:rsidR="0013313A">
        <w:rPr>
          <w:rFonts w:ascii="Calibri" w:hAnsi="Calibri" w:cs="Times New Roman"/>
          <w:szCs w:val="22"/>
        </w:rPr>
        <w:t>The g</w:t>
      </w:r>
      <w:r>
        <w:rPr>
          <w:rFonts w:ascii="Calibri" w:hAnsi="Calibri" w:cs="Times New Roman"/>
          <w:szCs w:val="22"/>
        </w:rPr>
        <w:t xml:space="preserve">roup consensus was that </w:t>
      </w:r>
      <w:r w:rsidR="00C13776">
        <w:rPr>
          <w:rFonts w:ascii="Calibri" w:hAnsi="Calibri" w:cs="Times New Roman"/>
          <w:szCs w:val="22"/>
        </w:rPr>
        <w:t>exchange dividends</w:t>
      </w:r>
      <w:r>
        <w:rPr>
          <w:rFonts w:ascii="Calibri" w:hAnsi="Calibri" w:cs="Times New Roman"/>
          <w:szCs w:val="22"/>
        </w:rPr>
        <w:t xml:space="preserve"> will be included as part of the overall “Other Non-Operating Income” </w:t>
      </w:r>
      <w:r w:rsidR="00C13776">
        <w:rPr>
          <w:rFonts w:ascii="Calibri" w:hAnsi="Calibri" w:cs="Times New Roman"/>
          <w:szCs w:val="22"/>
        </w:rPr>
        <w:t xml:space="preserve">element </w:t>
      </w:r>
      <w:r>
        <w:rPr>
          <w:rFonts w:ascii="Calibri" w:hAnsi="Calibri" w:cs="Times New Roman"/>
          <w:szCs w:val="22"/>
        </w:rPr>
        <w:t>because we get th</w:t>
      </w:r>
      <w:r w:rsidR="0013313A">
        <w:rPr>
          <w:rFonts w:ascii="Calibri" w:hAnsi="Calibri" w:cs="Times New Roman"/>
          <w:szCs w:val="22"/>
        </w:rPr>
        <w:t xml:space="preserve">e </w:t>
      </w:r>
      <w:r w:rsidR="00C13776">
        <w:rPr>
          <w:rFonts w:ascii="Calibri" w:hAnsi="Calibri" w:cs="Times New Roman"/>
          <w:szCs w:val="22"/>
        </w:rPr>
        <w:t xml:space="preserve">specific </w:t>
      </w:r>
      <w:r w:rsidR="0013313A">
        <w:rPr>
          <w:rFonts w:ascii="Calibri" w:hAnsi="Calibri" w:cs="Times New Roman"/>
          <w:szCs w:val="22"/>
        </w:rPr>
        <w:t>dividend</w:t>
      </w:r>
      <w:r>
        <w:rPr>
          <w:rFonts w:ascii="Calibri" w:hAnsi="Calibri" w:cs="Times New Roman"/>
          <w:szCs w:val="22"/>
        </w:rPr>
        <w:t xml:space="preserve"> information from another report. </w:t>
      </w:r>
      <w:r w:rsidR="0013313A">
        <w:rPr>
          <w:rFonts w:ascii="Calibri" w:hAnsi="Calibri" w:cs="Times New Roman"/>
          <w:szCs w:val="22"/>
        </w:rPr>
        <w:t>USMC believe the specification of just Category C limits the allocation of A’s &amp; B’s. The recommendation is to put the dividends in the same element, “Other Non-Operating Income” for Category A, B, and C</w:t>
      </w:r>
      <w:r w:rsidR="00D07F73">
        <w:rPr>
          <w:rFonts w:ascii="Calibri" w:hAnsi="Calibri" w:cs="Times New Roman"/>
          <w:szCs w:val="22"/>
        </w:rPr>
        <w:t>,</w:t>
      </w:r>
      <w:r w:rsidR="0013313A">
        <w:rPr>
          <w:rFonts w:ascii="Calibri" w:hAnsi="Calibri" w:cs="Times New Roman"/>
          <w:szCs w:val="22"/>
        </w:rPr>
        <w:t xml:space="preserve"> depending on how your Service allocates it.</w:t>
      </w:r>
    </w:p>
    <w:p w14:paraId="2713E1F6" w14:textId="6C20C4C2" w:rsidR="0013313A" w:rsidRPr="0013313A" w:rsidRDefault="009A26AE" w:rsidP="00D260DC">
      <w:pPr>
        <w:pStyle w:val="ListParagraph"/>
        <w:numPr>
          <w:ilvl w:val="1"/>
          <w:numId w:val="21"/>
        </w:numPr>
        <w:rPr>
          <w:rFonts w:ascii="Calibri" w:hAnsi="Calibri" w:cs="Times New Roman"/>
          <w:color w:val="B1059D" w:themeColor="accent3"/>
          <w:szCs w:val="22"/>
        </w:rPr>
      </w:pPr>
      <w:r>
        <w:rPr>
          <w:rFonts w:ascii="Calibri" w:hAnsi="Calibri" w:cs="Times New Roman"/>
          <w:szCs w:val="22"/>
        </w:rPr>
        <w:t xml:space="preserve">Accounting for </w:t>
      </w:r>
      <w:r w:rsidR="00D07F73">
        <w:rPr>
          <w:rFonts w:ascii="Calibri" w:hAnsi="Calibri" w:cs="Times New Roman"/>
          <w:szCs w:val="22"/>
        </w:rPr>
        <w:t xml:space="preserve">appropriated fund </w:t>
      </w:r>
      <w:proofErr w:type="spellStart"/>
      <w:r w:rsidR="0013313A">
        <w:rPr>
          <w:rFonts w:ascii="Calibri" w:hAnsi="Calibri" w:cs="Times New Roman"/>
          <w:szCs w:val="22"/>
        </w:rPr>
        <w:t>MIPR</w:t>
      </w:r>
      <w:r w:rsidR="00D07F73">
        <w:rPr>
          <w:rFonts w:ascii="Calibri" w:hAnsi="Calibri" w:cs="Times New Roman"/>
          <w:szCs w:val="22"/>
        </w:rPr>
        <w:t>s</w:t>
      </w:r>
      <w:proofErr w:type="spellEnd"/>
      <w:r>
        <w:rPr>
          <w:rFonts w:ascii="Calibri" w:hAnsi="Calibri" w:cs="Times New Roman"/>
          <w:szCs w:val="22"/>
        </w:rPr>
        <w:t xml:space="preserve"> in the new template</w:t>
      </w:r>
      <w:r w:rsidR="0013313A">
        <w:rPr>
          <w:rFonts w:ascii="Calibri" w:hAnsi="Calibri" w:cs="Times New Roman"/>
          <w:szCs w:val="22"/>
        </w:rPr>
        <w:t xml:space="preserve"> – </w:t>
      </w:r>
    </w:p>
    <w:p w14:paraId="18345305" w14:textId="1B5757F8" w:rsidR="0013313A" w:rsidRPr="006036EF" w:rsidRDefault="0013313A" w:rsidP="00C13776">
      <w:pPr>
        <w:pStyle w:val="ListParagraph"/>
        <w:numPr>
          <w:ilvl w:val="2"/>
          <w:numId w:val="21"/>
        </w:numPr>
        <w:rPr>
          <w:rFonts w:ascii="Calibri" w:hAnsi="Calibri" w:cs="Times New Roman"/>
          <w:szCs w:val="22"/>
        </w:rPr>
      </w:pPr>
      <w:r w:rsidRPr="006036EF">
        <w:rPr>
          <w:rFonts w:ascii="Calibri" w:hAnsi="Calibri" w:cs="Times New Roman"/>
          <w:szCs w:val="22"/>
        </w:rPr>
        <w:t xml:space="preserve">Per USMC, the </w:t>
      </w:r>
      <w:r w:rsidR="006036EF" w:rsidRPr="006036EF">
        <w:rPr>
          <w:rFonts w:ascii="Calibri" w:hAnsi="Calibri" w:cs="Times New Roman"/>
          <w:szCs w:val="22"/>
        </w:rPr>
        <w:t xml:space="preserve">December </w:t>
      </w:r>
      <w:r w:rsidRPr="006036EF">
        <w:rPr>
          <w:rFonts w:ascii="Calibri" w:hAnsi="Calibri" w:cs="Times New Roman"/>
          <w:szCs w:val="22"/>
        </w:rPr>
        <w:t xml:space="preserve">meeting minutes </w:t>
      </w:r>
      <w:r w:rsidR="009A26AE" w:rsidRPr="006036EF">
        <w:rPr>
          <w:rFonts w:ascii="Calibri" w:hAnsi="Calibri" w:cs="Times New Roman"/>
          <w:szCs w:val="22"/>
        </w:rPr>
        <w:t xml:space="preserve">state </w:t>
      </w:r>
      <w:r w:rsidR="00C13776" w:rsidRPr="006036EF">
        <w:rPr>
          <w:rFonts w:ascii="Calibri" w:hAnsi="Calibri" w:cs="Times New Roman"/>
          <w:szCs w:val="22"/>
        </w:rPr>
        <w:t>that</w:t>
      </w:r>
      <w:r w:rsidR="009A26AE" w:rsidRPr="006036EF">
        <w:rPr>
          <w:rFonts w:ascii="Calibri" w:hAnsi="Calibri" w:cs="Times New Roman"/>
          <w:szCs w:val="22"/>
        </w:rPr>
        <w:t xml:space="preserve"> MIPR</w:t>
      </w:r>
      <w:r w:rsidRPr="006036EF">
        <w:rPr>
          <w:rFonts w:ascii="Calibri" w:hAnsi="Calibri" w:cs="Times New Roman"/>
          <w:szCs w:val="22"/>
        </w:rPr>
        <w:t xml:space="preserve"> should go into</w:t>
      </w:r>
      <w:r w:rsidR="00C13776" w:rsidRPr="006036EF">
        <w:rPr>
          <w:rFonts w:ascii="Calibri" w:hAnsi="Calibri" w:cs="Times New Roman"/>
          <w:szCs w:val="22"/>
        </w:rPr>
        <w:t xml:space="preserve"> the</w:t>
      </w:r>
      <w:r w:rsidRPr="006036EF">
        <w:rPr>
          <w:rFonts w:ascii="Calibri" w:hAnsi="Calibri" w:cs="Times New Roman"/>
          <w:szCs w:val="22"/>
        </w:rPr>
        <w:t xml:space="preserve"> </w:t>
      </w:r>
      <w:r w:rsidR="00C13776" w:rsidRPr="006036EF">
        <w:rPr>
          <w:rFonts w:ascii="Calibri" w:hAnsi="Calibri" w:cs="Times New Roman"/>
          <w:szCs w:val="22"/>
        </w:rPr>
        <w:t>“O</w:t>
      </w:r>
      <w:r w:rsidRPr="006036EF">
        <w:rPr>
          <w:rFonts w:ascii="Calibri" w:hAnsi="Calibri" w:cs="Times New Roman"/>
          <w:szCs w:val="22"/>
        </w:rPr>
        <w:t xml:space="preserve">ther </w:t>
      </w:r>
      <w:r w:rsidR="00C13776" w:rsidRPr="006036EF">
        <w:rPr>
          <w:rFonts w:ascii="Calibri" w:hAnsi="Calibri" w:cs="Times New Roman"/>
          <w:szCs w:val="22"/>
        </w:rPr>
        <w:t>N</w:t>
      </w:r>
      <w:r w:rsidR="002E5701" w:rsidRPr="006036EF">
        <w:rPr>
          <w:rFonts w:ascii="Calibri" w:hAnsi="Calibri" w:cs="Times New Roman"/>
          <w:szCs w:val="22"/>
        </w:rPr>
        <w:t>on-</w:t>
      </w:r>
      <w:r w:rsidR="00C13776" w:rsidRPr="006036EF">
        <w:rPr>
          <w:rFonts w:ascii="Calibri" w:hAnsi="Calibri" w:cs="Times New Roman"/>
          <w:szCs w:val="22"/>
        </w:rPr>
        <w:t>O</w:t>
      </w:r>
      <w:r w:rsidR="002E5701" w:rsidRPr="006036EF">
        <w:rPr>
          <w:rFonts w:ascii="Calibri" w:hAnsi="Calibri" w:cs="Times New Roman"/>
          <w:szCs w:val="22"/>
        </w:rPr>
        <w:t>perating</w:t>
      </w:r>
      <w:r w:rsidR="00C13776" w:rsidRPr="006036EF">
        <w:rPr>
          <w:rFonts w:ascii="Calibri" w:hAnsi="Calibri" w:cs="Times New Roman"/>
          <w:szCs w:val="22"/>
        </w:rPr>
        <w:t xml:space="preserve"> I</w:t>
      </w:r>
      <w:r w:rsidRPr="006036EF">
        <w:rPr>
          <w:rFonts w:ascii="Calibri" w:hAnsi="Calibri" w:cs="Times New Roman"/>
          <w:szCs w:val="22"/>
        </w:rPr>
        <w:t>ncome</w:t>
      </w:r>
      <w:r w:rsidR="00C13776" w:rsidRPr="006036EF">
        <w:rPr>
          <w:rFonts w:ascii="Calibri" w:hAnsi="Calibri" w:cs="Times New Roman"/>
          <w:szCs w:val="22"/>
        </w:rPr>
        <w:t>”</w:t>
      </w:r>
      <w:r w:rsidRPr="006036EF">
        <w:rPr>
          <w:rFonts w:ascii="Calibri" w:hAnsi="Calibri" w:cs="Times New Roman"/>
          <w:szCs w:val="22"/>
        </w:rPr>
        <w:t xml:space="preserve"> </w:t>
      </w:r>
      <w:r w:rsidR="00C13776" w:rsidRPr="006036EF">
        <w:rPr>
          <w:rFonts w:ascii="Calibri" w:hAnsi="Calibri" w:cs="Times New Roman"/>
          <w:szCs w:val="22"/>
        </w:rPr>
        <w:t>element in</w:t>
      </w:r>
      <w:r w:rsidRPr="006036EF">
        <w:rPr>
          <w:rFonts w:ascii="Calibri" w:hAnsi="Calibri" w:cs="Times New Roman"/>
          <w:szCs w:val="22"/>
        </w:rPr>
        <w:t xml:space="preserve"> the </w:t>
      </w:r>
      <w:r w:rsidR="00C13776" w:rsidRPr="006036EF">
        <w:rPr>
          <w:rFonts w:ascii="Calibri" w:hAnsi="Calibri" w:cs="Times New Roman"/>
          <w:szCs w:val="22"/>
        </w:rPr>
        <w:t>MWR Program and Metric Report</w:t>
      </w:r>
      <w:r w:rsidRPr="006036EF">
        <w:rPr>
          <w:rFonts w:ascii="Calibri" w:hAnsi="Calibri" w:cs="Times New Roman"/>
          <w:szCs w:val="22"/>
        </w:rPr>
        <w:t xml:space="preserve">. </w:t>
      </w:r>
      <w:r w:rsidR="00C13776" w:rsidRPr="006036EF">
        <w:rPr>
          <w:rFonts w:ascii="Calibri" w:hAnsi="Calibri" w:cs="Times New Roman"/>
          <w:szCs w:val="22"/>
        </w:rPr>
        <w:t xml:space="preserve">However, </w:t>
      </w:r>
      <w:r w:rsidR="006036EF" w:rsidRPr="006036EF">
        <w:rPr>
          <w:rFonts w:ascii="Calibri" w:hAnsi="Calibri" w:cs="Times New Roman"/>
          <w:szCs w:val="22"/>
        </w:rPr>
        <w:t>if</w:t>
      </w:r>
      <w:r w:rsidRPr="006036EF">
        <w:rPr>
          <w:rFonts w:ascii="Calibri" w:hAnsi="Calibri" w:cs="Times New Roman"/>
          <w:szCs w:val="22"/>
        </w:rPr>
        <w:t xml:space="preserve"> the formula is as it is, if the MIPR income is recorded in total </w:t>
      </w:r>
      <w:r w:rsidR="002E5701" w:rsidRPr="006036EF">
        <w:rPr>
          <w:rFonts w:ascii="Calibri" w:hAnsi="Calibri" w:cs="Times New Roman"/>
          <w:szCs w:val="22"/>
        </w:rPr>
        <w:t>non-operating</w:t>
      </w:r>
      <w:r w:rsidRPr="006036EF">
        <w:rPr>
          <w:rFonts w:ascii="Calibri" w:hAnsi="Calibri" w:cs="Times New Roman"/>
          <w:szCs w:val="22"/>
        </w:rPr>
        <w:t xml:space="preserve"> income, that income will not be picked up and both netted against the expense related to the MIPR</w:t>
      </w:r>
      <w:r w:rsidR="006036EF" w:rsidRPr="006036EF">
        <w:rPr>
          <w:rFonts w:ascii="Calibri" w:hAnsi="Calibri" w:cs="Times New Roman"/>
          <w:szCs w:val="22"/>
        </w:rPr>
        <w:t xml:space="preserve"> and picked up in the metric report</w:t>
      </w:r>
      <w:r w:rsidRPr="006036EF">
        <w:rPr>
          <w:rFonts w:ascii="Calibri" w:hAnsi="Calibri" w:cs="Times New Roman"/>
          <w:szCs w:val="22"/>
        </w:rPr>
        <w:t xml:space="preserve">. </w:t>
      </w:r>
      <w:r w:rsidR="006036EF" w:rsidRPr="006036EF">
        <w:rPr>
          <w:rFonts w:ascii="Calibri" w:hAnsi="Calibri" w:cs="Times New Roman"/>
          <w:szCs w:val="22"/>
        </w:rPr>
        <w:t xml:space="preserve">The group discussed modeling UFM income and including the MIPR in the NAF Operating Expense row so it would be pick up in the metric report. </w:t>
      </w:r>
    </w:p>
    <w:p w14:paraId="4C3FBF6C" w14:textId="40225CCA" w:rsidR="002E5701" w:rsidRDefault="002E5701" w:rsidP="002E5701">
      <w:pPr>
        <w:pStyle w:val="ListParagraph"/>
        <w:numPr>
          <w:ilvl w:val="2"/>
          <w:numId w:val="21"/>
        </w:numPr>
        <w:rPr>
          <w:rFonts w:ascii="Calibri" w:hAnsi="Calibri" w:cs="Times New Roman"/>
          <w:color w:val="FF0000"/>
          <w:szCs w:val="22"/>
        </w:rPr>
      </w:pPr>
      <w:r w:rsidRPr="00C13776">
        <w:rPr>
          <w:rFonts w:ascii="Calibri" w:hAnsi="Calibri" w:cs="Times New Roman"/>
          <w:szCs w:val="22"/>
        </w:rPr>
        <w:t>Grant Thornton will try different scenarios and provide a recommendation to the group</w:t>
      </w:r>
      <w:r w:rsidR="00D07F73">
        <w:rPr>
          <w:rFonts w:ascii="Calibri" w:hAnsi="Calibri" w:cs="Times New Roman"/>
          <w:szCs w:val="22"/>
        </w:rPr>
        <w:t xml:space="preserve"> before the next meeting.</w:t>
      </w:r>
      <w:r w:rsidRPr="002E5701">
        <w:rPr>
          <w:rFonts w:ascii="Calibri" w:hAnsi="Calibri" w:cs="Times New Roman"/>
          <w:color w:val="FF0000"/>
          <w:szCs w:val="22"/>
        </w:rPr>
        <w:t xml:space="preserve"> </w:t>
      </w:r>
    </w:p>
    <w:p w14:paraId="7DA17CDA" w14:textId="6116EBA9" w:rsidR="002E5701" w:rsidRPr="00593105" w:rsidRDefault="002E5701" w:rsidP="002E5701">
      <w:pPr>
        <w:pStyle w:val="ListParagraph"/>
        <w:numPr>
          <w:ilvl w:val="1"/>
          <w:numId w:val="21"/>
        </w:numPr>
        <w:rPr>
          <w:rFonts w:ascii="Calibri" w:hAnsi="Calibri" w:cs="Times New Roman"/>
          <w:szCs w:val="22"/>
        </w:rPr>
      </w:pPr>
      <w:r w:rsidRPr="00593105">
        <w:rPr>
          <w:rFonts w:ascii="Calibri" w:hAnsi="Calibri" w:cs="Times New Roman"/>
          <w:szCs w:val="22"/>
        </w:rPr>
        <w:t xml:space="preserve">Food Delivery – USMC asked </w:t>
      </w:r>
      <w:r w:rsidR="006036EF">
        <w:rPr>
          <w:rFonts w:ascii="Calibri" w:hAnsi="Calibri" w:cs="Times New Roman"/>
          <w:szCs w:val="22"/>
        </w:rPr>
        <w:t>for</w:t>
      </w:r>
      <w:r w:rsidRPr="00593105">
        <w:rPr>
          <w:rFonts w:ascii="Calibri" w:hAnsi="Calibri" w:cs="Times New Roman"/>
          <w:szCs w:val="22"/>
        </w:rPr>
        <w:t xml:space="preserve"> the criteria</w:t>
      </w:r>
      <w:r w:rsidR="006036EF">
        <w:rPr>
          <w:rFonts w:ascii="Calibri" w:hAnsi="Calibri" w:cs="Times New Roman"/>
          <w:szCs w:val="22"/>
        </w:rPr>
        <w:t xml:space="preserve"> in</w:t>
      </w:r>
      <w:r w:rsidRPr="00593105">
        <w:rPr>
          <w:rFonts w:ascii="Calibri" w:hAnsi="Calibri" w:cs="Times New Roman"/>
          <w:szCs w:val="22"/>
        </w:rPr>
        <w:t xml:space="preserve"> determining what the </w:t>
      </w:r>
      <w:r w:rsidR="00B11352">
        <w:rPr>
          <w:rFonts w:ascii="Calibri" w:hAnsi="Calibri" w:cs="Times New Roman"/>
          <w:szCs w:val="22"/>
        </w:rPr>
        <w:t>Exchanges</w:t>
      </w:r>
      <w:r w:rsidRPr="00593105">
        <w:rPr>
          <w:rFonts w:ascii="Calibri" w:hAnsi="Calibri" w:cs="Times New Roman"/>
          <w:szCs w:val="22"/>
        </w:rPr>
        <w:t xml:space="preserve"> record and report in terms of name brand fast food and what</w:t>
      </w:r>
      <w:r w:rsidR="00B11352">
        <w:rPr>
          <w:rFonts w:ascii="Calibri" w:hAnsi="Calibri" w:cs="Times New Roman"/>
          <w:szCs w:val="22"/>
        </w:rPr>
        <w:t xml:space="preserve"> (if anything) do the Services </w:t>
      </w:r>
      <w:r w:rsidRPr="00593105">
        <w:rPr>
          <w:rFonts w:ascii="Calibri" w:hAnsi="Calibri" w:cs="Times New Roman"/>
          <w:szCs w:val="22"/>
        </w:rPr>
        <w:t xml:space="preserve">record and report as </w:t>
      </w:r>
      <w:r w:rsidR="006036EF">
        <w:rPr>
          <w:rFonts w:ascii="Calibri" w:hAnsi="Calibri" w:cs="Times New Roman"/>
          <w:szCs w:val="22"/>
        </w:rPr>
        <w:t xml:space="preserve">fast </w:t>
      </w:r>
      <w:r w:rsidR="00B11352">
        <w:rPr>
          <w:rFonts w:ascii="Calibri" w:hAnsi="Calibri" w:cs="Times New Roman"/>
          <w:szCs w:val="22"/>
        </w:rPr>
        <w:t xml:space="preserve">food.  </w:t>
      </w:r>
      <w:r w:rsidR="006036EF">
        <w:rPr>
          <w:rFonts w:ascii="Calibri" w:hAnsi="Calibri" w:cs="Times New Roman"/>
          <w:szCs w:val="22"/>
        </w:rPr>
        <w:t>The questions revolved around</w:t>
      </w:r>
      <w:r w:rsidRPr="00593105">
        <w:rPr>
          <w:rFonts w:ascii="Calibri" w:hAnsi="Calibri" w:cs="Times New Roman"/>
          <w:szCs w:val="22"/>
        </w:rPr>
        <w:t xml:space="preserve"> </w:t>
      </w:r>
      <w:r w:rsidR="006036EF">
        <w:rPr>
          <w:rFonts w:ascii="Calibri" w:hAnsi="Calibri" w:cs="Times New Roman"/>
          <w:szCs w:val="22"/>
        </w:rPr>
        <w:t>n</w:t>
      </w:r>
      <w:r w:rsidR="00593105" w:rsidRPr="00593105">
        <w:rPr>
          <w:rFonts w:ascii="Calibri" w:hAnsi="Calibri" w:cs="Times New Roman"/>
          <w:szCs w:val="22"/>
        </w:rPr>
        <w:t>ame brand fast food vs name brand casual dining</w:t>
      </w:r>
      <w:r w:rsidR="006036EF">
        <w:rPr>
          <w:rFonts w:ascii="Calibri" w:hAnsi="Calibri" w:cs="Times New Roman"/>
          <w:szCs w:val="22"/>
        </w:rPr>
        <w:t xml:space="preserve">. </w:t>
      </w:r>
      <w:r w:rsidRPr="00593105">
        <w:rPr>
          <w:rFonts w:ascii="Calibri" w:hAnsi="Calibri" w:cs="Times New Roman"/>
          <w:szCs w:val="22"/>
        </w:rPr>
        <w:t xml:space="preserve">USMC asked the other services to </w:t>
      </w:r>
      <w:r w:rsidR="006036EF">
        <w:rPr>
          <w:rFonts w:ascii="Calibri" w:hAnsi="Calibri" w:cs="Times New Roman"/>
          <w:szCs w:val="22"/>
        </w:rPr>
        <w:t>explain</w:t>
      </w:r>
      <w:r w:rsidR="00B11352">
        <w:rPr>
          <w:rFonts w:ascii="Calibri" w:hAnsi="Calibri" w:cs="Times New Roman"/>
          <w:szCs w:val="22"/>
        </w:rPr>
        <w:t xml:space="preserve"> their criteria (such as Subway</w:t>
      </w:r>
      <w:r w:rsidRPr="00593105">
        <w:rPr>
          <w:rFonts w:ascii="Calibri" w:hAnsi="Calibri" w:cs="Times New Roman"/>
          <w:szCs w:val="22"/>
        </w:rPr>
        <w:t xml:space="preserve"> or Starbucks)</w:t>
      </w:r>
      <w:r w:rsidR="00593105" w:rsidRPr="00593105">
        <w:rPr>
          <w:rFonts w:ascii="Calibri" w:hAnsi="Calibri" w:cs="Times New Roman"/>
          <w:szCs w:val="22"/>
        </w:rPr>
        <w:t xml:space="preserve"> and some examples:</w:t>
      </w:r>
    </w:p>
    <w:p w14:paraId="48450268" w14:textId="551B47A3" w:rsidR="00593105" w:rsidRPr="003B303D" w:rsidRDefault="00593105" w:rsidP="00593105">
      <w:pPr>
        <w:pStyle w:val="ListParagraph"/>
        <w:numPr>
          <w:ilvl w:val="2"/>
          <w:numId w:val="21"/>
        </w:numPr>
        <w:rPr>
          <w:rFonts w:ascii="Calibri" w:hAnsi="Calibri" w:cs="Times New Roman"/>
          <w:szCs w:val="22"/>
        </w:rPr>
      </w:pPr>
      <w:r w:rsidRPr="003B303D">
        <w:rPr>
          <w:rFonts w:ascii="Calibri" w:hAnsi="Calibri" w:cs="Times New Roman"/>
          <w:szCs w:val="22"/>
        </w:rPr>
        <w:t xml:space="preserve">Grant Thornton noted </w:t>
      </w:r>
      <w:r w:rsidR="006036EF">
        <w:rPr>
          <w:rFonts w:ascii="Calibri" w:hAnsi="Calibri" w:cs="Times New Roman"/>
          <w:szCs w:val="22"/>
        </w:rPr>
        <w:t xml:space="preserve">that </w:t>
      </w:r>
      <w:r w:rsidRPr="003B303D">
        <w:rPr>
          <w:rFonts w:ascii="Calibri" w:hAnsi="Calibri" w:cs="Times New Roman"/>
          <w:szCs w:val="22"/>
        </w:rPr>
        <w:t xml:space="preserve">the cost centers in the new NAFSGL </w:t>
      </w:r>
      <w:r w:rsidR="006036EF">
        <w:rPr>
          <w:rFonts w:ascii="Calibri" w:hAnsi="Calibri" w:cs="Times New Roman"/>
          <w:szCs w:val="22"/>
        </w:rPr>
        <w:t>include</w:t>
      </w:r>
      <w:r w:rsidRPr="003B303D">
        <w:rPr>
          <w:rFonts w:ascii="Calibri" w:hAnsi="Calibri" w:cs="Times New Roman"/>
          <w:szCs w:val="22"/>
        </w:rPr>
        <w:t xml:space="preserve"> cost center 09 – name brand casual dining, external dining such as Chili’s</w:t>
      </w:r>
      <w:r w:rsidR="00B11352">
        <w:rPr>
          <w:rFonts w:ascii="Calibri" w:hAnsi="Calibri" w:cs="Times New Roman"/>
          <w:szCs w:val="22"/>
        </w:rPr>
        <w:t>,</w:t>
      </w:r>
      <w:r w:rsidR="006036EF">
        <w:rPr>
          <w:rFonts w:ascii="Calibri" w:hAnsi="Calibri" w:cs="Times New Roman"/>
          <w:szCs w:val="22"/>
        </w:rPr>
        <w:t xml:space="preserve"> and</w:t>
      </w:r>
      <w:r w:rsidRPr="003B303D">
        <w:rPr>
          <w:rFonts w:ascii="Calibri" w:hAnsi="Calibri" w:cs="Times New Roman"/>
          <w:szCs w:val="22"/>
        </w:rPr>
        <w:t xml:space="preserve"> </w:t>
      </w:r>
      <w:r w:rsidR="006036EF">
        <w:rPr>
          <w:rFonts w:ascii="Calibri" w:hAnsi="Calibri" w:cs="Times New Roman"/>
          <w:szCs w:val="22"/>
        </w:rPr>
        <w:t>c</w:t>
      </w:r>
      <w:r w:rsidRPr="003B303D">
        <w:rPr>
          <w:rFonts w:ascii="Calibri" w:hAnsi="Calibri" w:cs="Times New Roman"/>
          <w:szCs w:val="22"/>
        </w:rPr>
        <w:t>ost center 10</w:t>
      </w:r>
      <w:r w:rsidR="006036EF">
        <w:rPr>
          <w:rFonts w:ascii="Calibri" w:hAnsi="Calibri" w:cs="Times New Roman"/>
          <w:szCs w:val="22"/>
        </w:rPr>
        <w:t xml:space="preserve"> -</w:t>
      </w:r>
      <w:r w:rsidRPr="003B303D">
        <w:rPr>
          <w:rFonts w:ascii="Calibri" w:hAnsi="Calibri" w:cs="Times New Roman"/>
          <w:szCs w:val="22"/>
        </w:rPr>
        <w:t xml:space="preserve"> themed </w:t>
      </w:r>
      <w:proofErr w:type="gramStart"/>
      <w:r w:rsidRPr="003B303D">
        <w:rPr>
          <w:rFonts w:ascii="Calibri" w:hAnsi="Calibri" w:cs="Times New Roman"/>
          <w:szCs w:val="22"/>
        </w:rPr>
        <w:t>food</w:t>
      </w:r>
      <w:proofErr w:type="gramEnd"/>
      <w:r w:rsidR="006036EF">
        <w:rPr>
          <w:rFonts w:ascii="Calibri" w:hAnsi="Calibri" w:cs="Times New Roman"/>
          <w:szCs w:val="22"/>
        </w:rPr>
        <w:t>. Themed food</w:t>
      </w:r>
      <w:r w:rsidRPr="003B303D">
        <w:rPr>
          <w:rFonts w:ascii="Calibri" w:hAnsi="Calibri" w:cs="Times New Roman"/>
          <w:szCs w:val="22"/>
        </w:rPr>
        <w:t xml:space="preserve"> </w:t>
      </w:r>
      <w:r w:rsidR="006036EF">
        <w:rPr>
          <w:rFonts w:ascii="Calibri" w:hAnsi="Calibri" w:cs="Times New Roman"/>
          <w:szCs w:val="22"/>
        </w:rPr>
        <w:t>is more direct MWR-</w:t>
      </w:r>
      <w:r w:rsidRPr="003B303D">
        <w:rPr>
          <w:rFonts w:ascii="Calibri" w:hAnsi="Calibri" w:cs="Times New Roman"/>
          <w:szCs w:val="22"/>
        </w:rPr>
        <w:t xml:space="preserve">owned and </w:t>
      </w:r>
      <w:r w:rsidR="00B11352">
        <w:rPr>
          <w:rFonts w:ascii="Calibri" w:hAnsi="Calibri" w:cs="Times New Roman"/>
          <w:szCs w:val="22"/>
        </w:rPr>
        <w:lastRenderedPageBreak/>
        <w:t>operated activities like the Army’s Java Cafe</w:t>
      </w:r>
      <w:r w:rsidRPr="003B303D">
        <w:rPr>
          <w:rFonts w:ascii="Calibri" w:hAnsi="Calibri" w:cs="Times New Roman"/>
          <w:szCs w:val="22"/>
        </w:rPr>
        <w:t xml:space="preserve">. Concessionaire income and royalty fees are included in the </w:t>
      </w:r>
      <w:proofErr w:type="spellStart"/>
      <w:r w:rsidRPr="003B303D">
        <w:rPr>
          <w:rFonts w:ascii="Calibri" w:hAnsi="Calibri" w:cs="Times New Roman"/>
          <w:szCs w:val="22"/>
        </w:rPr>
        <w:t>GLAC</w:t>
      </w:r>
      <w:r w:rsidR="00B11352">
        <w:rPr>
          <w:rFonts w:ascii="Calibri" w:hAnsi="Calibri" w:cs="Times New Roman"/>
          <w:szCs w:val="22"/>
        </w:rPr>
        <w:t>s</w:t>
      </w:r>
      <w:proofErr w:type="spellEnd"/>
      <w:r w:rsidRPr="003B303D">
        <w:rPr>
          <w:rFonts w:ascii="Calibri" w:hAnsi="Calibri" w:cs="Times New Roman"/>
          <w:szCs w:val="22"/>
        </w:rPr>
        <w:t>.</w:t>
      </w:r>
    </w:p>
    <w:p w14:paraId="1CAD6865" w14:textId="7D2E7537" w:rsidR="00593105" w:rsidRPr="003B303D" w:rsidRDefault="00593105" w:rsidP="00593105">
      <w:pPr>
        <w:pStyle w:val="ListParagraph"/>
        <w:numPr>
          <w:ilvl w:val="2"/>
          <w:numId w:val="21"/>
        </w:numPr>
        <w:rPr>
          <w:rFonts w:ascii="Calibri" w:hAnsi="Calibri" w:cs="Times New Roman"/>
          <w:szCs w:val="22"/>
        </w:rPr>
      </w:pPr>
      <w:r w:rsidRPr="003B303D">
        <w:rPr>
          <w:rFonts w:ascii="Calibri" w:hAnsi="Calibri" w:cs="Times New Roman"/>
          <w:szCs w:val="22"/>
        </w:rPr>
        <w:t>Air Force calls their brands “signature brands” which has a separate designation. They can have any number of separate concession/food operations that are in a different GLAC.</w:t>
      </w:r>
    </w:p>
    <w:p w14:paraId="19D6F48B" w14:textId="112F1C88" w:rsidR="00593105" w:rsidRPr="003B303D" w:rsidRDefault="00593105" w:rsidP="00593105">
      <w:pPr>
        <w:pStyle w:val="ListParagraph"/>
        <w:numPr>
          <w:ilvl w:val="2"/>
          <w:numId w:val="21"/>
        </w:numPr>
        <w:rPr>
          <w:rFonts w:ascii="Calibri" w:hAnsi="Calibri" w:cs="Times New Roman"/>
          <w:szCs w:val="22"/>
        </w:rPr>
      </w:pPr>
      <w:r w:rsidRPr="003B303D">
        <w:rPr>
          <w:rFonts w:ascii="Calibri" w:hAnsi="Calibri" w:cs="Times New Roman"/>
          <w:szCs w:val="22"/>
        </w:rPr>
        <w:t xml:space="preserve">Army and Navy do not have anything that falls outside of these </w:t>
      </w:r>
      <w:r w:rsidR="006036EF">
        <w:rPr>
          <w:rFonts w:ascii="Calibri" w:hAnsi="Calibri" w:cs="Times New Roman"/>
          <w:szCs w:val="22"/>
        </w:rPr>
        <w:t>two</w:t>
      </w:r>
      <w:r w:rsidRPr="003B303D">
        <w:rPr>
          <w:rFonts w:ascii="Calibri" w:hAnsi="Calibri" w:cs="Times New Roman"/>
          <w:szCs w:val="22"/>
        </w:rPr>
        <w:t xml:space="preserve"> category codes for food. </w:t>
      </w:r>
    </w:p>
    <w:p w14:paraId="01DF9B7F" w14:textId="12981401" w:rsidR="00593105" w:rsidRPr="003B303D" w:rsidRDefault="00593105" w:rsidP="00593105">
      <w:pPr>
        <w:pStyle w:val="ListParagraph"/>
        <w:numPr>
          <w:ilvl w:val="2"/>
          <w:numId w:val="21"/>
        </w:numPr>
        <w:rPr>
          <w:rFonts w:ascii="Calibri" w:hAnsi="Calibri" w:cs="Times New Roman"/>
          <w:szCs w:val="22"/>
        </w:rPr>
      </w:pPr>
      <w:r w:rsidRPr="003B303D">
        <w:rPr>
          <w:rFonts w:ascii="Calibri" w:hAnsi="Calibri" w:cs="Times New Roman"/>
          <w:szCs w:val="22"/>
        </w:rPr>
        <w:t xml:space="preserve">USMC has a question around Starbucks – do any of the other MWR services run </w:t>
      </w:r>
      <w:r w:rsidR="003B303D" w:rsidRPr="003B303D">
        <w:rPr>
          <w:rFonts w:ascii="Calibri" w:hAnsi="Calibri" w:cs="Times New Roman"/>
          <w:szCs w:val="22"/>
        </w:rPr>
        <w:t>Starbucks</w:t>
      </w:r>
      <w:r w:rsidRPr="003B303D">
        <w:rPr>
          <w:rFonts w:ascii="Calibri" w:hAnsi="Calibri" w:cs="Times New Roman"/>
          <w:szCs w:val="22"/>
        </w:rPr>
        <w:t xml:space="preserve"> or is that AAFES and NEXCOM b</w:t>
      </w:r>
      <w:r w:rsidR="003B303D">
        <w:rPr>
          <w:rFonts w:ascii="Calibri" w:hAnsi="Calibri" w:cs="Times New Roman"/>
          <w:szCs w:val="22"/>
        </w:rPr>
        <w:t>e</w:t>
      </w:r>
      <w:r w:rsidRPr="003B303D">
        <w:rPr>
          <w:rFonts w:ascii="Calibri" w:hAnsi="Calibri" w:cs="Times New Roman"/>
          <w:szCs w:val="22"/>
        </w:rPr>
        <w:t>c</w:t>
      </w:r>
      <w:r w:rsidR="003B303D">
        <w:rPr>
          <w:rFonts w:ascii="Calibri" w:hAnsi="Calibri" w:cs="Times New Roman"/>
          <w:szCs w:val="22"/>
        </w:rPr>
        <w:t>ause</w:t>
      </w:r>
      <w:r w:rsidRPr="003B303D">
        <w:rPr>
          <w:rFonts w:ascii="Calibri" w:hAnsi="Calibri" w:cs="Times New Roman"/>
          <w:szCs w:val="22"/>
        </w:rPr>
        <w:t xml:space="preserve"> it is name brand and is it dining casual or fast food?</w:t>
      </w:r>
      <w:r w:rsidR="003B303D" w:rsidRPr="003B303D">
        <w:rPr>
          <w:rFonts w:ascii="Calibri" w:hAnsi="Calibri" w:cs="Times New Roman"/>
          <w:szCs w:val="22"/>
        </w:rPr>
        <w:t xml:space="preserve"> </w:t>
      </w:r>
      <w:r w:rsidR="003B303D">
        <w:rPr>
          <w:rFonts w:ascii="Calibri" w:hAnsi="Calibri" w:cs="Times New Roman"/>
          <w:szCs w:val="22"/>
        </w:rPr>
        <w:t>Same</w:t>
      </w:r>
      <w:r w:rsidR="00B11352">
        <w:rPr>
          <w:rFonts w:ascii="Calibri" w:hAnsi="Calibri" w:cs="Times New Roman"/>
          <w:szCs w:val="22"/>
        </w:rPr>
        <w:t xml:space="preserve"> questions</w:t>
      </w:r>
      <w:r w:rsidR="003B303D">
        <w:rPr>
          <w:rFonts w:ascii="Calibri" w:hAnsi="Calibri" w:cs="Times New Roman"/>
          <w:szCs w:val="22"/>
        </w:rPr>
        <w:t xml:space="preserve"> for Subway.</w:t>
      </w:r>
    </w:p>
    <w:p w14:paraId="7DB8EC66" w14:textId="5D94296C" w:rsidR="00593105" w:rsidRPr="003B303D" w:rsidRDefault="006036EF" w:rsidP="00593105">
      <w:pPr>
        <w:pStyle w:val="ListParagraph"/>
        <w:numPr>
          <w:ilvl w:val="3"/>
          <w:numId w:val="21"/>
        </w:numPr>
        <w:rPr>
          <w:rFonts w:ascii="Calibri" w:hAnsi="Calibri" w:cs="Times New Roman"/>
          <w:szCs w:val="22"/>
        </w:rPr>
      </w:pPr>
      <w:r>
        <w:rPr>
          <w:rFonts w:ascii="Calibri" w:hAnsi="Calibri" w:cs="Times New Roman"/>
          <w:szCs w:val="22"/>
        </w:rPr>
        <w:t>Air Force</w:t>
      </w:r>
      <w:r w:rsidR="003B303D" w:rsidRPr="003B303D">
        <w:rPr>
          <w:rFonts w:ascii="Calibri" w:hAnsi="Calibri" w:cs="Times New Roman"/>
          <w:szCs w:val="22"/>
        </w:rPr>
        <w:t xml:space="preserve"> says there is a distinction between a </w:t>
      </w:r>
      <w:r w:rsidR="00B11352">
        <w:rPr>
          <w:rFonts w:ascii="Calibri" w:hAnsi="Calibri" w:cs="Times New Roman"/>
          <w:szCs w:val="22"/>
        </w:rPr>
        <w:t xml:space="preserve">branded </w:t>
      </w:r>
      <w:r w:rsidR="003B303D" w:rsidRPr="003B303D">
        <w:rPr>
          <w:rFonts w:ascii="Calibri" w:hAnsi="Calibri" w:cs="Times New Roman"/>
          <w:szCs w:val="22"/>
        </w:rPr>
        <w:t>Starbucks and a “We proudly brew</w:t>
      </w:r>
      <w:r w:rsidR="00B11352">
        <w:rPr>
          <w:rFonts w:ascii="Calibri" w:hAnsi="Calibri" w:cs="Times New Roman"/>
          <w:szCs w:val="22"/>
        </w:rPr>
        <w:t>…Starbucks</w:t>
      </w:r>
      <w:r w:rsidR="003B303D" w:rsidRPr="003B303D">
        <w:rPr>
          <w:rFonts w:ascii="Calibri" w:hAnsi="Calibri" w:cs="Times New Roman"/>
          <w:szCs w:val="22"/>
        </w:rPr>
        <w:t xml:space="preserve">” and they do both. They have AF signature brands that they do </w:t>
      </w:r>
      <w:r>
        <w:rPr>
          <w:rFonts w:ascii="Calibri" w:hAnsi="Calibri" w:cs="Times New Roman"/>
          <w:szCs w:val="22"/>
        </w:rPr>
        <w:t>W</w:t>
      </w:r>
      <w:r w:rsidR="003B303D" w:rsidRPr="003B303D">
        <w:rPr>
          <w:rFonts w:ascii="Calibri" w:hAnsi="Calibri" w:cs="Times New Roman"/>
          <w:szCs w:val="22"/>
        </w:rPr>
        <w:t xml:space="preserve">e </w:t>
      </w:r>
      <w:r>
        <w:rPr>
          <w:rFonts w:ascii="Calibri" w:hAnsi="Calibri" w:cs="Times New Roman"/>
          <w:szCs w:val="22"/>
        </w:rPr>
        <w:t>P</w:t>
      </w:r>
      <w:r w:rsidR="003B303D" w:rsidRPr="003B303D">
        <w:rPr>
          <w:rFonts w:ascii="Calibri" w:hAnsi="Calibri" w:cs="Times New Roman"/>
          <w:szCs w:val="22"/>
        </w:rPr>
        <w:t xml:space="preserve">roudly </w:t>
      </w:r>
      <w:r>
        <w:rPr>
          <w:rFonts w:ascii="Calibri" w:hAnsi="Calibri" w:cs="Times New Roman"/>
          <w:szCs w:val="22"/>
        </w:rPr>
        <w:t>B</w:t>
      </w:r>
      <w:r w:rsidR="003B303D" w:rsidRPr="003B303D">
        <w:rPr>
          <w:rFonts w:ascii="Calibri" w:hAnsi="Calibri" w:cs="Times New Roman"/>
          <w:szCs w:val="22"/>
        </w:rPr>
        <w:t xml:space="preserve">rew and also have some installations with Starbucks proper and the same for Subway. </w:t>
      </w:r>
      <w:r>
        <w:rPr>
          <w:rFonts w:ascii="Calibri" w:hAnsi="Calibri" w:cs="Times New Roman"/>
          <w:szCs w:val="22"/>
        </w:rPr>
        <w:t>They d</w:t>
      </w:r>
      <w:r w:rsidR="003B303D" w:rsidRPr="003B303D">
        <w:rPr>
          <w:rFonts w:ascii="Calibri" w:hAnsi="Calibri" w:cs="Times New Roman"/>
          <w:szCs w:val="22"/>
        </w:rPr>
        <w:t xml:space="preserve">o this under arrangements with AAFES but run with MWR employees. AAFES has the fast food agreement but </w:t>
      </w:r>
      <w:r>
        <w:rPr>
          <w:rFonts w:ascii="Calibri" w:hAnsi="Calibri" w:cs="Times New Roman"/>
          <w:szCs w:val="22"/>
        </w:rPr>
        <w:t>they use MWR employees therefore the i</w:t>
      </w:r>
      <w:r w:rsidR="003B303D" w:rsidRPr="003B303D">
        <w:rPr>
          <w:rFonts w:ascii="Calibri" w:hAnsi="Calibri" w:cs="Times New Roman"/>
          <w:szCs w:val="22"/>
        </w:rPr>
        <w:t xml:space="preserve">ncome goes to MWR. </w:t>
      </w:r>
    </w:p>
    <w:p w14:paraId="0E63BC1F" w14:textId="56BCB3A9" w:rsidR="003B303D" w:rsidRPr="003B303D" w:rsidRDefault="006036EF" w:rsidP="00593105">
      <w:pPr>
        <w:pStyle w:val="ListParagraph"/>
        <w:numPr>
          <w:ilvl w:val="3"/>
          <w:numId w:val="21"/>
        </w:numPr>
        <w:rPr>
          <w:rFonts w:ascii="Calibri" w:hAnsi="Calibri" w:cs="Times New Roman"/>
          <w:szCs w:val="22"/>
        </w:rPr>
      </w:pPr>
      <w:r>
        <w:rPr>
          <w:rFonts w:ascii="Calibri" w:hAnsi="Calibri" w:cs="Times New Roman"/>
          <w:szCs w:val="22"/>
        </w:rPr>
        <w:t>Army</w:t>
      </w:r>
      <w:r w:rsidR="003B303D" w:rsidRPr="003B303D">
        <w:rPr>
          <w:rFonts w:ascii="Calibri" w:hAnsi="Calibri" w:cs="Times New Roman"/>
          <w:szCs w:val="22"/>
        </w:rPr>
        <w:t xml:space="preserve"> does not run any</w:t>
      </w:r>
      <w:r w:rsidR="00B11352">
        <w:rPr>
          <w:rFonts w:ascii="Calibri" w:hAnsi="Calibri" w:cs="Times New Roman"/>
          <w:szCs w:val="22"/>
        </w:rPr>
        <w:t xml:space="preserve"> Starbucks or Subways with </w:t>
      </w:r>
      <w:r w:rsidR="003B303D" w:rsidRPr="003B303D">
        <w:rPr>
          <w:rFonts w:ascii="Calibri" w:hAnsi="Calibri" w:cs="Times New Roman"/>
          <w:szCs w:val="22"/>
        </w:rPr>
        <w:t>MWR – they are run by AAFES.</w:t>
      </w:r>
    </w:p>
    <w:p w14:paraId="2666236B" w14:textId="73A4C0F9" w:rsidR="003B303D" w:rsidRPr="003B303D" w:rsidRDefault="003B303D" w:rsidP="00593105">
      <w:pPr>
        <w:pStyle w:val="ListParagraph"/>
        <w:numPr>
          <w:ilvl w:val="3"/>
          <w:numId w:val="21"/>
        </w:numPr>
        <w:rPr>
          <w:rFonts w:ascii="Calibri" w:hAnsi="Calibri" w:cs="Times New Roman"/>
          <w:szCs w:val="22"/>
        </w:rPr>
      </w:pPr>
      <w:r w:rsidRPr="003B303D">
        <w:rPr>
          <w:rFonts w:ascii="Calibri" w:hAnsi="Calibri" w:cs="Times New Roman"/>
          <w:szCs w:val="22"/>
        </w:rPr>
        <w:t xml:space="preserve">Navy is out of </w:t>
      </w:r>
      <w:r w:rsidR="00B11352">
        <w:rPr>
          <w:rFonts w:ascii="Calibri" w:hAnsi="Calibri" w:cs="Times New Roman"/>
          <w:szCs w:val="22"/>
        </w:rPr>
        <w:t xml:space="preserve">the </w:t>
      </w:r>
      <w:r w:rsidRPr="003B303D">
        <w:rPr>
          <w:rFonts w:ascii="Calibri" w:hAnsi="Calibri" w:cs="Times New Roman"/>
          <w:szCs w:val="22"/>
        </w:rPr>
        <w:t>Starbucks</w:t>
      </w:r>
      <w:r w:rsidR="00B11352">
        <w:rPr>
          <w:rFonts w:ascii="Calibri" w:hAnsi="Calibri" w:cs="Times New Roman"/>
          <w:szCs w:val="22"/>
        </w:rPr>
        <w:t xml:space="preserve"> business</w:t>
      </w:r>
      <w:r w:rsidR="006036EF">
        <w:rPr>
          <w:rFonts w:ascii="Calibri" w:hAnsi="Calibri" w:cs="Times New Roman"/>
          <w:szCs w:val="22"/>
        </w:rPr>
        <w:t xml:space="preserve"> and</w:t>
      </w:r>
      <w:r w:rsidRPr="003B303D">
        <w:rPr>
          <w:rFonts w:ascii="Calibri" w:hAnsi="Calibri" w:cs="Times New Roman"/>
          <w:szCs w:val="22"/>
        </w:rPr>
        <w:t xml:space="preserve"> they are basically all </w:t>
      </w:r>
      <w:r w:rsidR="00B11352">
        <w:rPr>
          <w:rFonts w:ascii="Calibri" w:hAnsi="Calibri" w:cs="Times New Roman"/>
          <w:szCs w:val="22"/>
        </w:rPr>
        <w:t xml:space="preserve">operated by </w:t>
      </w:r>
      <w:r w:rsidR="006036EF">
        <w:rPr>
          <w:rFonts w:ascii="Calibri" w:hAnsi="Calibri" w:cs="Times New Roman"/>
          <w:szCs w:val="22"/>
        </w:rPr>
        <w:t xml:space="preserve">contract but </w:t>
      </w:r>
      <w:r w:rsidR="00B11352">
        <w:rPr>
          <w:rFonts w:ascii="Calibri" w:hAnsi="Calibri" w:cs="Times New Roman"/>
          <w:szCs w:val="22"/>
        </w:rPr>
        <w:t xml:space="preserve">perhaps some or all of operated as </w:t>
      </w:r>
      <w:r w:rsidRPr="003B303D">
        <w:rPr>
          <w:rFonts w:ascii="Calibri" w:hAnsi="Calibri" w:cs="Times New Roman"/>
          <w:szCs w:val="22"/>
        </w:rPr>
        <w:t>concessionaire</w:t>
      </w:r>
      <w:r w:rsidR="00B11352">
        <w:rPr>
          <w:rFonts w:ascii="Calibri" w:hAnsi="Calibri" w:cs="Times New Roman"/>
          <w:szCs w:val="22"/>
        </w:rPr>
        <w:t>s</w:t>
      </w:r>
      <w:r w:rsidRPr="003B303D">
        <w:rPr>
          <w:rFonts w:ascii="Calibri" w:hAnsi="Calibri" w:cs="Times New Roman"/>
          <w:szCs w:val="22"/>
        </w:rPr>
        <w:t xml:space="preserve">. </w:t>
      </w:r>
    </w:p>
    <w:p w14:paraId="095D3920" w14:textId="68D91D0E" w:rsidR="00D260DC" w:rsidRDefault="003B303D" w:rsidP="00D260DC">
      <w:pPr>
        <w:pStyle w:val="ListParagraph"/>
        <w:numPr>
          <w:ilvl w:val="3"/>
          <w:numId w:val="21"/>
        </w:numPr>
        <w:rPr>
          <w:rFonts w:ascii="Calibri" w:hAnsi="Calibri" w:cs="Times New Roman"/>
          <w:szCs w:val="22"/>
        </w:rPr>
      </w:pPr>
      <w:r w:rsidRPr="003B303D">
        <w:rPr>
          <w:rFonts w:ascii="Calibri" w:hAnsi="Calibri" w:cs="Times New Roman"/>
          <w:szCs w:val="22"/>
        </w:rPr>
        <w:t xml:space="preserve">Per Grant Thornton, </w:t>
      </w:r>
      <w:r w:rsidR="00DB7F1D">
        <w:rPr>
          <w:rFonts w:ascii="Calibri" w:hAnsi="Calibri" w:cs="Times New Roman"/>
          <w:szCs w:val="22"/>
        </w:rPr>
        <w:t>the</w:t>
      </w:r>
      <w:r w:rsidRPr="003B303D">
        <w:rPr>
          <w:rFonts w:ascii="Calibri" w:hAnsi="Calibri" w:cs="Times New Roman"/>
          <w:szCs w:val="22"/>
        </w:rPr>
        <w:t xml:space="preserve"> </w:t>
      </w:r>
      <w:r w:rsidR="006036EF">
        <w:rPr>
          <w:rFonts w:ascii="Calibri" w:hAnsi="Calibri" w:cs="Times New Roman"/>
          <w:szCs w:val="22"/>
        </w:rPr>
        <w:t xml:space="preserve">potential cost center </w:t>
      </w:r>
      <w:r w:rsidRPr="003B303D">
        <w:rPr>
          <w:rFonts w:ascii="Calibri" w:hAnsi="Calibri" w:cs="Times New Roman"/>
          <w:szCs w:val="22"/>
        </w:rPr>
        <w:t>option</w:t>
      </w:r>
      <w:r w:rsidR="00DB7F1D">
        <w:rPr>
          <w:rFonts w:ascii="Calibri" w:hAnsi="Calibri" w:cs="Times New Roman"/>
          <w:szCs w:val="22"/>
        </w:rPr>
        <w:t>s</w:t>
      </w:r>
      <w:r w:rsidRPr="003B303D">
        <w:rPr>
          <w:rFonts w:ascii="Calibri" w:hAnsi="Calibri" w:cs="Times New Roman"/>
          <w:szCs w:val="22"/>
        </w:rPr>
        <w:t xml:space="preserve"> would be snack bar, name brand casual dining, themed food, and all other. </w:t>
      </w:r>
      <w:r w:rsidR="00DB7F1D" w:rsidRPr="00303060">
        <w:rPr>
          <w:rFonts w:ascii="Calibri" w:hAnsi="Calibri" w:cs="Times New Roman"/>
          <w:szCs w:val="22"/>
        </w:rPr>
        <w:t>Therefore</w:t>
      </w:r>
      <w:r w:rsidR="006036EF">
        <w:rPr>
          <w:rFonts w:ascii="Calibri" w:hAnsi="Calibri" w:cs="Times New Roman"/>
          <w:szCs w:val="22"/>
        </w:rPr>
        <w:t>,</w:t>
      </w:r>
      <w:r w:rsidR="00DB7F1D" w:rsidRPr="00303060">
        <w:rPr>
          <w:rFonts w:ascii="Calibri" w:hAnsi="Calibri" w:cs="Times New Roman"/>
          <w:szCs w:val="22"/>
        </w:rPr>
        <w:t xml:space="preserve"> in the Starbucks example, if it’s MWR it should go into themed food and if not its name brand casual dining.</w:t>
      </w:r>
      <w:r w:rsidR="00DB7F1D">
        <w:rPr>
          <w:rFonts w:ascii="Calibri" w:hAnsi="Calibri" w:cs="Times New Roman"/>
          <w:szCs w:val="22"/>
        </w:rPr>
        <w:t xml:space="preserve"> </w:t>
      </w:r>
      <w:r w:rsidR="00303060">
        <w:rPr>
          <w:rFonts w:ascii="Calibri" w:hAnsi="Calibri" w:cs="Times New Roman"/>
          <w:szCs w:val="22"/>
        </w:rPr>
        <w:t xml:space="preserve">Grant Thornton will add a sentence to cost center 10 to include a commercial name brand operation with MWR employees. </w:t>
      </w:r>
    </w:p>
    <w:p w14:paraId="6E1ABBA2" w14:textId="6C3C842A" w:rsidR="00DB7F1D" w:rsidRDefault="00DB7F1D" w:rsidP="00DB7F1D">
      <w:pPr>
        <w:pStyle w:val="ListParagraph"/>
        <w:numPr>
          <w:ilvl w:val="1"/>
          <w:numId w:val="21"/>
        </w:numPr>
        <w:rPr>
          <w:rFonts w:ascii="Calibri" w:hAnsi="Calibri" w:cs="Times New Roman"/>
          <w:szCs w:val="22"/>
        </w:rPr>
      </w:pPr>
      <w:r>
        <w:rPr>
          <w:rFonts w:ascii="Calibri" w:hAnsi="Calibri" w:cs="Times New Roman"/>
          <w:szCs w:val="22"/>
        </w:rPr>
        <w:t>Stale, dated checks – USMC is interested in seeing how each of the Services handle stale, dated checks</w:t>
      </w:r>
      <w:r w:rsidR="006036EF">
        <w:rPr>
          <w:rFonts w:ascii="Calibri" w:hAnsi="Calibri" w:cs="Times New Roman"/>
          <w:szCs w:val="22"/>
        </w:rPr>
        <w:t>.</w:t>
      </w:r>
    </w:p>
    <w:p w14:paraId="13F606DC" w14:textId="18D396F5" w:rsidR="00DB7F1D" w:rsidRDefault="00DB7F1D" w:rsidP="00DB7F1D">
      <w:pPr>
        <w:pStyle w:val="ListParagraph"/>
        <w:numPr>
          <w:ilvl w:val="2"/>
          <w:numId w:val="21"/>
        </w:numPr>
        <w:rPr>
          <w:rFonts w:ascii="Calibri" w:hAnsi="Calibri" w:cs="Times New Roman"/>
          <w:szCs w:val="22"/>
        </w:rPr>
      </w:pPr>
      <w:r>
        <w:rPr>
          <w:rFonts w:ascii="Calibri" w:hAnsi="Calibri" w:cs="Times New Roman"/>
          <w:szCs w:val="22"/>
        </w:rPr>
        <w:t>Air Force gives vendors 120 days and then voids them. For payroll checks, there is a date on the checks but cash is set aside in case someone comes forward because they will honor those checks</w:t>
      </w:r>
    </w:p>
    <w:p w14:paraId="60D14DD9" w14:textId="7E6998E5" w:rsidR="00DB7F1D" w:rsidRDefault="00DB7F1D" w:rsidP="00DB7F1D">
      <w:pPr>
        <w:pStyle w:val="ListParagraph"/>
        <w:numPr>
          <w:ilvl w:val="2"/>
          <w:numId w:val="21"/>
        </w:numPr>
        <w:rPr>
          <w:rFonts w:ascii="Calibri" w:hAnsi="Calibri" w:cs="Times New Roman"/>
          <w:szCs w:val="22"/>
        </w:rPr>
      </w:pPr>
      <w:r>
        <w:rPr>
          <w:rFonts w:ascii="Calibri" w:hAnsi="Calibri" w:cs="Times New Roman"/>
          <w:szCs w:val="22"/>
        </w:rPr>
        <w:t xml:space="preserve">Army </w:t>
      </w:r>
      <w:r w:rsidR="005B65CD" w:rsidRPr="005B65CD">
        <w:rPr>
          <w:rFonts w:ascii="Calibri" w:hAnsi="Calibri" w:cs="Times New Roman"/>
          <w:szCs w:val="22"/>
        </w:rPr>
        <w:t>gives vendors</w:t>
      </w:r>
      <w:r w:rsidRPr="005B65CD">
        <w:rPr>
          <w:rFonts w:ascii="Calibri" w:hAnsi="Calibri" w:cs="Times New Roman"/>
          <w:szCs w:val="22"/>
        </w:rPr>
        <w:t xml:space="preserve"> 6 months </w:t>
      </w:r>
      <w:r w:rsidR="00062451">
        <w:rPr>
          <w:rFonts w:ascii="Calibri" w:hAnsi="Calibri" w:cs="Times New Roman"/>
          <w:szCs w:val="22"/>
        </w:rPr>
        <w:t xml:space="preserve">(180 days) </w:t>
      </w:r>
      <w:r w:rsidRPr="005B65CD">
        <w:rPr>
          <w:rFonts w:ascii="Calibri" w:hAnsi="Calibri" w:cs="Times New Roman"/>
          <w:szCs w:val="22"/>
        </w:rPr>
        <w:t xml:space="preserve">for </w:t>
      </w:r>
      <w:r>
        <w:rPr>
          <w:rFonts w:ascii="Calibri" w:hAnsi="Calibri" w:cs="Times New Roman"/>
          <w:szCs w:val="22"/>
        </w:rPr>
        <w:t xml:space="preserve">outstanding checks </w:t>
      </w:r>
      <w:r w:rsidR="005B65CD">
        <w:rPr>
          <w:rFonts w:ascii="Calibri" w:hAnsi="Calibri" w:cs="Times New Roman"/>
          <w:szCs w:val="22"/>
        </w:rPr>
        <w:t xml:space="preserve">before voiding </w:t>
      </w:r>
      <w:r>
        <w:rPr>
          <w:rFonts w:ascii="Calibri" w:hAnsi="Calibri" w:cs="Times New Roman"/>
          <w:szCs w:val="22"/>
        </w:rPr>
        <w:t>and they put it in miscellaneous</w:t>
      </w:r>
      <w:r w:rsidR="00404F41">
        <w:rPr>
          <w:rFonts w:ascii="Calibri" w:hAnsi="Calibri" w:cs="Times New Roman"/>
          <w:szCs w:val="22"/>
        </w:rPr>
        <w:t xml:space="preserve"> income and a footnote</w:t>
      </w:r>
      <w:r>
        <w:rPr>
          <w:rFonts w:ascii="Calibri" w:hAnsi="Calibri" w:cs="Times New Roman"/>
          <w:szCs w:val="22"/>
        </w:rPr>
        <w:t xml:space="preserve"> in the financial statements in case someone comes back in the future.</w:t>
      </w:r>
    </w:p>
    <w:p w14:paraId="315500AC" w14:textId="260B1261" w:rsidR="00DB7F1D" w:rsidRDefault="00404F41" w:rsidP="00DB7F1D">
      <w:pPr>
        <w:pStyle w:val="ListParagraph"/>
        <w:numPr>
          <w:ilvl w:val="2"/>
          <w:numId w:val="21"/>
        </w:numPr>
        <w:rPr>
          <w:rFonts w:ascii="Calibri" w:hAnsi="Calibri" w:cs="Times New Roman"/>
          <w:szCs w:val="22"/>
        </w:rPr>
      </w:pPr>
      <w:r>
        <w:rPr>
          <w:rFonts w:ascii="Calibri" w:hAnsi="Calibri" w:cs="Times New Roman"/>
          <w:szCs w:val="22"/>
        </w:rPr>
        <w:t>Navy gives vendors 180 days before voiding.</w:t>
      </w:r>
    </w:p>
    <w:p w14:paraId="0853015C" w14:textId="51DD356F" w:rsidR="00DB7F1D" w:rsidRPr="00DB7F1D" w:rsidRDefault="00DB7F1D" w:rsidP="00DB7F1D">
      <w:pPr>
        <w:pStyle w:val="ListParagraph"/>
        <w:numPr>
          <w:ilvl w:val="2"/>
          <w:numId w:val="21"/>
        </w:numPr>
        <w:rPr>
          <w:rFonts w:ascii="Calibri" w:hAnsi="Calibri" w:cs="Times New Roman"/>
          <w:szCs w:val="22"/>
        </w:rPr>
      </w:pPr>
      <w:r>
        <w:rPr>
          <w:rFonts w:ascii="Calibri" w:hAnsi="Calibri" w:cs="Times New Roman"/>
          <w:szCs w:val="22"/>
        </w:rPr>
        <w:t xml:space="preserve">USMC also gives vendors 6 months. Their challenge is that they </w:t>
      </w:r>
      <w:r w:rsidR="00062451">
        <w:rPr>
          <w:rFonts w:ascii="Calibri" w:hAnsi="Calibri" w:cs="Times New Roman"/>
          <w:szCs w:val="22"/>
        </w:rPr>
        <w:t xml:space="preserve">have been writing some off </w:t>
      </w:r>
      <w:r>
        <w:rPr>
          <w:rFonts w:ascii="Calibri" w:hAnsi="Calibri" w:cs="Times New Roman"/>
          <w:szCs w:val="22"/>
        </w:rPr>
        <w:t xml:space="preserve">and their process has been questioned recently. They are looking for clear guidance. </w:t>
      </w:r>
      <w:r w:rsidRPr="00404F41">
        <w:rPr>
          <w:rFonts w:ascii="Calibri" w:hAnsi="Calibri" w:cs="Times New Roman"/>
          <w:szCs w:val="22"/>
        </w:rPr>
        <w:t xml:space="preserve">Grant Thornton will research </w:t>
      </w:r>
      <w:r w:rsidR="00303060" w:rsidRPr="00404F41">
        <w:rPr>
          <w:rFonts w:ascii="Calibri" w:hAnsi="Calibri" w:cs="Times New Roman"/>
          <w:szCs w:val="22"/>
        </w:rPr>
        <w:t>what the industry does with stale, dated checks and provide guidance</w:t>
      </w:r>
      <w:r w:rsidRPr="00404F41">
        <w:rPr>
          <w:rFonts w:ascii="Calibri" w:hAnsi="Calibri" w:cs="Times New Roman"/>
          <w:szCs w:val="22"/>
        </w:rPr>
        <w:t>.</w:t>
      </w:r>
      <w:r w:rsidR="00303060" w:rsidRPr="00404F41">
        <w:rPr>
          <w:rFonts w:ascii="Calibri" w:hAnsi="Calibri" w:cs="Times New Roman"/>
          <w:szCs w:val="22"/>
        </w:rPr>
        <w:t xml:space="preserve"> Double check the </w:t>
      </w:r>
      <w:r w:rsidR="00062451">
        <w:rPr>
          <w:rFonts w:ascii="Calibri" w:hAnsi="Calibri" w:cs="Times New Roman"/>
          <w:szCs w:val="22"/>
        </w:rPr>
        <w:t>Federal Acquisition Regulation (</w:t>
      </w:r>
      <w:r w:rsidR="00303060" w:rsidRPr="00404F41">
        <w:rPr>
          <w:rFonts w:ascii="Calibri" w:hAnsi="Calibri" w:cs="Times New Roman"/>
          <w:szCs w:val="22"/>
        </w:rPr>
        <w:t>FAR</w:t>
      </w:r>
      <w:r w:rsidR="00062451">
        <w:rPr>
          <w:rFonts w:ascii="Calibri" w:hAnsi="Calibri" w:cs="Times New Roman"/>
          <w:szCs w:val="22"/>
        </w:rPr>
        <w:t>)</w:t>
      </w:r>
      <w:r w:rsidR="00303060" w:rsidRPr="00404F41">
        <w:rPr>
          <w:rFonts w:ascii="Calibri" w:hAnsi="Calibri" w:cs="Times New Roman"/>
          <w:szCs w:val="22"/>
        </w:rPr>
        <w:t xml:space="preserve"> &amp; statute of limitations on payments </w:t>
      </w:r>
      <w:r w:rsidR="00062451">
        <w:rPr>
          <w:rFonts w:ascii="Calibri" w:hAnsi="Calibri" w:cs="Times New Roman"/>
          <w:szCs w:val="22"/>
        </w:rPr>
        <w:t>(if there is any).  Per Ms. Leach, she thought the statute of limitations was 10 years.</w:t>
      </w:r>
    </w:p>
    <w:p w14:paraId="1BD68433" w14:textId="77777777" w:rsidR="00A8508A" w:rsidRPr="004E0AB5" w:rsidRDefault="00A8508A" w:rsidP="004E0AB5">
      <w:pPr>
        <w:rPr>
          <w:rFonts w:ascii="Calibri" w:hAnsi="Calibri"/>
          <w:b/>
          <w:szCs w:val="22"/>
          <w:u w:val="single"/>
        </w:rPr>
      </w:pPr>
    </w:p>
    <w:p w14:paraId="3C66D3F9" w14:textId="09D339D0"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Wrap up –</w:t>
      </w:r>
      <w:r w:rsidR="00A22473">
        <w:rPr>
          <w:rFonts w:ascii="Calibri" w:hAnsi="Calibri"/>
          <w:b/>
          <w:color w:val="000000"/>
          <w:sz w:val="22"/>
          <w:szCs w:val="22"/>
          <w:u w:val="single"/>
        </w:rPr>
        <w:t>Ms. Paulette Freese</w:t>
      </w:r>
      <w:r w:rsidR="002E5701">
        <w:rPr>
          <w:rFonts w:ascii="Calibri" w:hAnsi="Calibri"/>
          <w:b/>
          <w:color w:val="000000"/>
          <w:sz w:val="22"/>
          <w:szCs w:val="22"/>
          <w:u w:val="single"/>
        </w:rPr>
        <w:t xml:space="preserve"> and Mr. Mike Curtis</w:t>
      </w:r>
      <w:r w:rsidR="00A8508A" w:rsidRPr="00A8508A">
        <w:rPr>
          <w:rFonts w:ascii="Calibri" w:hAnsi="Calibri"/>
          <w:b/>
          <w:color w:val="000000"/>
          <w:sz w:val="22"/>
          <w:szCs w:val="22"/>
          <w:u w:val="single"/>
        </w:rPr>
        <w:t>, MWR &amp; Resale Policy</w:t>
      </w:r>
    </w:p>
    <w:p w14:paraId="4FDEBC04" w14:textId="2AA29564" w:rsidR="00221AE6" w:rsidRDefault="003805E2" w:rsidP="00285CEC">
      <w:pPr>
        <w:pStyle w:val="NormalWeb"/>
        <w:numPr>
          <w:ilvl w:val="0"/>
          <w:numId w:val="12"/>
        </w:numPr>
        <w:rPr>
          <w:rFonts w:ascii="Calibri" w:hAnsi="Calibri"/>
          <w:color w:val="000000"/>
          <w:sz w:val="22"/>
          <w:szCs w:val="22"/>
        </w:rPr>
      </w:pPr>
      <w:r>
        <w:rPr>
          <w:rFonts w:ascii="Calibri" w:hAnsi="Calibri"/>
          <w:color w:val="000000"/>
          <w:sz w:val="22"/>
          <w:szCs w:val="22"/>
        </w:rPr>
        <w:t>Provided a summary of the action items / due outs that were determined during the meeting (see above)</w:t>
      </w:r>
    </w:p>
    <w:p w14:paraId="3669F67B" w14:textId="4E5BC732" w:rsidR="003866F9" w:rsidRPr="00062451" w:rsidRDefault="00705787" w:rsidP="00705787">
      <w:pPr>
        <w:pStyle w:val="NormalWeb"/>
        <w:numPr>
          <w:ilvl w:val="0"/>
          <w:numId w:val="12"/>
        </w:numPr>
        <w:rPr>
          <w:rFonts w:ascii="Calibri" w:hAnsi="Calibri"/>
          <w:color w:val="000000"/>
          <w:sz w:val="22"/>
          <w:szCs w:val="22"/>
        </w:rPr>
      </w:pPr>
      <w:r w:rsidRPr="00A8508A">
        <w:rPr>
          <w:rFonts w:ascii="Calibri" w:hAnsi="Calibri"/>
          <w:color w:val="000000"/>
          <w:sz w:val="22"/>
          <w:szCs w:val="22"/>
        </w:rPr>
        <w:t xml:space="preserve">Next </w:t>
      </w:r>
      <w:r w:rsidR="007A400C">
        <w:rPr>
          <w:rFonts w:ascii="Calibri" w:hAnsi="Calibri"/>
          <w:color w:val="000000"/>
          <w:sz w:val="22"/>
          <w:szCs w:val="22"/>
        </w:rPr>
        <w:t>meeting –</w:t>
      </w:r>
      <w:r w:rsidR="00F93D76">
        <w:rPr>
          <w:rFonts w:ascii="Calibri" w:hAnsi="Calibri"/>
          <w:color w:val="000000"/>
          <w:sz w:val="22"/>
          <w:szCs w:val="22"/>
        </w:rPr>
        <w:t>February 25</w:t>
      </w:r>
      <w:r w:rsidR="00A22473">
        <w:rPr>
          <w:rFonts w:ascii="Calibri" w:hAnsi="Calibri"/>
          <w:color w:val="000000"/>
          <w:sz w:val="22"/>
          <w:szCs w:val="22"/>
        </w:rPr>
        <w:t xml:space="preserve">, </w:t>
      </w:r>
      <w:r w:rsidR="00734719">
        <w:rPr>
          <w:rFonts w:ascii="Calibri" w:hAnsi="Calibri"/>
          <w:color w:val="000000"/>
          <w:sz w:val="22"/>
          <w:szCs w:val="22"/>
        </w:rPr>
        <w:t>2015</w:t>
      </w:r>
    </w:p>
    <w:sectPr w:rsidR="003866F9" w:rsidRPr="00062451"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881FD" w14:textId="77777777" w:rsidR="0081770B" w:rsidRDefault="0081770B">
      <w:r>
        <w:separator/>
      </w:r>
    </w:p>
  </w:endnote>
  <w:endnote w:type="continuationSeparator" w:id="0">
    <w:p w14:paraId="7740667E" w14:textId="77777777" w:rsidR="0081770B" w:rsidRDefault="0081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005BC4D8" w14:textId="77777777" w:rsidR="003805E2" w:rsidRDefault="003805E2"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236918">
          <w:rPr>
            <w:noProof/>
          </w:rPr>
          <w:t>3</w:t>
        </w:r>
        <w:r>
          <w:rPr>
            <w:noProof/>
          </w:rPr>
          <w:fldChar w:fldCharType="end"/>
        </w:r>
      </w:p>
      <w:p w14:paraId="5B9B3742" w14:textId="2B2705B2" w:rsidR="003805E2" w:rsidRDefault="000E3B1F" w:rsidP="00DE086F">
        <w:pPr>
          <w:pStyle w:val="Footer"/>
          <w:rPr>
            <w:noProof/>
          </w:rPr>
        </w:pPr>
        <w:r>
          <w:rPr>
            <w:noProof/>
          </w:rPr>
          <w:t>January 14, 2016</w:t>
        </w:r>
      </w:p>
    </w:sdtContent>
  </w:sdt>
  <w:p w14:paraId="6CA3BFEF" w14:textId="77777777" w:rsidR="003805E2" w:rsidRDefault="0038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B9248" w14:textId="77777777" w:rsidR="0081770B" w:rsidRDefault="0081770B">
      <w:r>
        <w:separator/>
      </w:r>
    </w:p>
  </w:footnote>
  <w:footnote w:type="continuationSeparator" w:id="0">
    <w:p w14:paraId="5211192D" w14:textId="77777777" w:rsidR="0081770B" w:rsidRDefault="00817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A6EC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AA7148"/>
    <w:multiLevelType w:val="hybridMultilevel"/>
    <w:tmpl w:val="B8C63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810A6B"/>
    <w:multiLevelType w:val="hybridMultilevel"/>
    <w:tmpl w:val="7D2C9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B1416"/>
    <w:multiLevelType w:val="hybridMultilevel"/>
    <w:tmpl w:val="527CF566"/>
    <w:lvl w:ilvl="0" w:tplc="C78A7E6C">
      <w:start w:val="1"/>
      <w:numFmt w:val="bullet"/>
      <w:lvlText w:val=""/>
      <w:lvlJc w:val="left"/>
      <w:pPr>
        <w:ind w:left="720" w:hanging="360"/>
      </w:pPr>
      <w:rPr>
        <w:rFonts w:ascii="Symbol" w:hAnsi="Symbol" w:hint="default"/>
        <w:color w:val="auto"/>
      </w:rPr>
    </w:lvl>
    <w:lvl w:ilvl="1" w:tplc="5C966594">
      <w:start w:val="1"/>
      <w:numFmt w:val="bullet"/>
      <w:lvlText w:val="o"/>
      <w:lvlJc w:val="left"/>
      <w:pPr>
        <w:ind w:left="1440" w:hanging="360"/>
      </w:pPr>
      <w:rPr>
        <w:rFonts w:ascii="Courier New" w:hAnsi="Courier New" w:cs="Courier New" w:hint="default"/>
        <w:color w:val="auto"/>
      </w:rPr>
    </w:lvl>
    <w:lvl w:ilvl="2" w:tplc="D52EC3C2">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87A3D"/>
    <w:multiLevelType w:val="hybridMultilevel"/>
    <w:tmpl w:val="9ACE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91509"/>
    <w:multiLevelType w:val="hybridMultilevel"/>
    <w:tmpl w:val="6DE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C5C17"/>
    <w:multiLevelType w:val="hybridMultilevel"/>
    <w:tmpl w:val="6D1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29"/>
  </w:num>
  <w:num w:numId="3">
    <w:abstractNumId w:val="7"/>
  </w:num>
  <w:num w:numId="4">
    <w:abstractNumId w:val="3"/>
  </w:num>
  <w:num w:numId="5">
    <w:abstractNumId w:val="2"/>
  </w:num>
  <w:num w:numId="6">
    <w:abstractNumId w:val="1"/>
  </w:num>
  <w:num w:numId="7">
    <w:abstractNumId w:val="0"/>
  </w:num>
  <w:num w:numId="8">
    <w:abstractNumId w:val="11"/>
  </w:num>
  <w:num w:numId="9">
    <w:abstractNumId w:val="21"/>
  </w:num>
  <w:num w:numId="10">
    <w:abstractNumId w:val="18"/>
  </w:num>
  <w:num w:numId="11">
    <w:abstractNumId w:val="6"/>
  </w:num>
  <w:num w:numId="12">
    <w:abstractNumId w:val="10"/>
  </w:num>
  <w:num w:numId="13">
    <w:abstractNumId w:val="20"/>
  </w:num>
  <w:num w:numId="14">
    <w:abstractNumId w:val="5"/>
  </w:num>
  <w:num w:numId="15">
    <w:abstractNumId w:val="16"/>
  </w:num>
  <w:num w:numId="16">
    <w:abstractNumId w:val="22"/>
  </w:num>
  <w:num w:numId="17">
    <w:abstractNumId w:val="8"/>
  </w:num>
  <w:num w:numId="18">
    <w:abstractNumId w:val="17"/>
  </w:num>
  <w:num w:numId="19">
    <w:abstractNumId w:val="14"/>
  </w:num>
  <w:num w:numId="20">
    <w:abstractNumId w:val="13"/>
  </w:num>
  <w:num w:numId="21">
    <w:abstractNumId w:val="15"/>
  </w:num>
  <w:num w:numId="22">
    <w:abstractNumId w:val="28"/>
  </w:num>
  <w:num w:numId="23">
    <w:abstractNumId w:val="9"/>
  </w:num>
  <w:num w:numId="24">
    <w:abstractNumId w:val="25"/>
  </w:num>
  <w:num w:numId="25">
    <w:abstractNumId w:val="27"/>
  </w:num>
  <w:num w:numId="26">
    <w:abstractNumId w:val="19"/>
  </w:num>
  <w:num w:numId="27">
    <w:abstractNumId w:val="23"/>
  </w:num>
  <w:num w:numId="28">
    <w:abstractNumId w:val="12"/>
  </w:num>
  <w:num w:numId="29">
    <w:abstractNumId w:val="26"/>
  </w:num>
  <w:num w:numId="3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2F03"/>
    <w:rsid w:val="000054A6"/>
    <w:rsid w:val="00005B65"/>
    <w:rsid w:val="00007F31"/>
    <w:rsid w:val="00021F8F"/>
    <w:rsid w:val="00060965"/>
    <w:rsid w:val="00062451"/>
    <w:rsid w:val="00066175"/>
    <w:rsid w:val="00074688"/>
    <w:rsid w:val="00075197"/>
    <w:rsid w:val="000A0807"/>
    <w:rsid w:val="000C7B49"/>
    <w:rsid w:val="000E3B1F"/>
    <w:rsid w:val="000F33CB"/>
    <w:rsid w:val="000F3F2B"/>
    <w:rsid w:val="000F700D"/>
    <w:rsid w:val="00110584"/>
    <w:rsid w:val="00112840"/>
    <w:rsid w:val="00116126"/>
    <w:rsid w:val="0012715F"/>
    <w:rsid w:val="0013313A"/>
    <w:rsid w:val="00147398"/>
    <w:rsid w:val="001541A4"/>
    <w:rsid w:val="001A5551"/>
    <w:rsid w:val="001B3F98"/>
    <w:rsid w:val="001C0656"/>
    <w:rsid w:val="001C4081"/>
    <w:rsid w:val="001D4540"/>
    <w:rsid w:val="001D7E94"/>
    <w:rsid w:val="001E210D"/>
    <w:rsid w:val="001E45B8"/>
    <w:rsid w:val="001E6F57"/>
    <w:rsid w:val="00200A58"/>
    <w:rsid w:val="00213D94"/>
    <w:rsid w:val="00221AE6"/>
    <w:rsid w:val="002301ED"/>
    <w:rsid w:val="00231366"/>
    <w:rsid w:val="00236918"/>
    <w:rsid w:val="00254FC0"/>
    <w:rsid w:val="0025518E"/>
    <w:rsid w:val="00257248"/>
    <w:rsid w:val="00257D56"/>
    <w:rsid w:val="002631DA"/>
    <w:rsid w:val="00281D8A"/>
    <w:rsid w:val="00285CEC"/>
    <w:rsid w:val="00294F82"/>
    <w:rsid w:val="002A5C61"/>
    <w:rsid w:val="002C0344"/>
    <w:rsid w:val="002E27AE"/>
    <w:rsid w:val="002E355F"/>
    <w:rsid w:val="002E5701"/>
    <w:rsid w:val="002E788C"/>
    <w:rsid w:val="002E7F31"/>
    <w:rsid w:val="00303060"/>
    <w:rsid w:val="00305C57"/>
    <w:rsid w:val="00325206"/>
    <w:rsid w:val="00345279"/>
    <w:rsid w:val="00360F9A"/>
    <w:rsid w:val="00371D8D"/>
    <w:rsid w:val="00372BE6"/>
    <w:rsid w:val="00377DC2"/>
    <w:rsid w:val="003805E2"/>
    <w:rsid w:val="00384408"/>
    <w:rsid w:val="003866F9"/>
    <w:rsid w:val="003A34B6"/>
    <w:rsid w:val="003A71A2"/>
    <w:rsid w:val="003B1725"/>
    <w:rsid w:val="003B303D"/>
    <w:rsid w:val="003B345C"/>
    <w:rsid w:val="003B3CE5"/>
    <w:rsid w:val="003B3F54"/>
    <w:rsid w:val="003D4A62"/>
    <w:rsid w:val="003E45A9"/>
    <w:rsid w:val="003E7371"/>
    <w:rsid w:val="003F016B"/>
    <w:rsid w:val="003F04F4"/>
    <w:rsid w:val="003F0E7D"/>
    <w:rsid w:val="003F2D45"/>
    <w:rsid w:val="00404F41"/>
    <w:rsid w:val="0040616E"/>
    <w:rsid w:val="0044428A"/>
    <w:rsid w:val="004450D8"/>
    <w:rsid w:val="00450162"/>
    <w:rsid w:val="00467BD7"/>
    <w:rsid w:val="00477D34"/>
    <w:rsid w:val="00482BAB"/>
    <w:rsid w:val="00483AD1"/>
    <w:rsid w:val="00491BBC"/>
    <w:rsid w:val="004B04B3"/>
    <w:rsid w:val="004B0EB8"/>
    <w:rsid w:val="004C0DC4"/>
    <w:rsid w:val="004C13D3"/>
    <w:rsid w:val="004C613D"/>
    <w:rsid w:val="004D457B"/>
    <w:rsid w:val="004E0AB5"/>
    <w:rsid w:val="004F179E"/>
    <w:rsid w:val="005047C2"/>
    <w:rsid w:val="005056DF"/>
    <w:rsid w:val="00512D70"/>
    <w:rsid w:val="00520EF0"/>
    <w:rsid w:val="00553C0F"/>
    <w:rsid w:val="0056384A"/>
    <w:rsid w:val="00570035"/>
    <w:rsid w:val="00576D78"/>
    <w:rsid w:val="00577197"/>
    <w:rsid w:val="005858E4"/>
    <w:rsid w:val="00593105"/>
    <w:rsid w:val="005936B9"/>
    <w:rsid w:val="00597A0A"/>
    <w:rsid w:val="005A5381"/>
    <w:rsid w:val="005B3459"/>
    <w:rsid w:val="005B36B4"/>
    <w:rsid w:val="005B65CD"/>
    <w:rsid w:val="005C2639"/>
    <w:rsid w:val="005D17A3"/>
    <w:rsid w:val="005D4A27"/>
    <w:rsid w:val="005D7123"/>
    <w:rsid w:val="005F48AA"/>
    <w:rsid w:val="005F4E22"/>
    <w:rsid w:val="0060072F"/>
    <w:rsid w:val="006036EF"/>
    <w:rsid w:val="00614C6D"/>
    <w:rsid w:val="00617687"/>
    <w:rsid w:val="00632C0A"/>
    <w:rsid w:val="0064493C"/>
    <w:rsid w:val="006625E6"/>
    <w:rsid w:val="006631D3"/>
    <w:rsid w:val="006662E2"/>
    <w:rsid w:val="00667C57"/>
    <w:rsid w:val="00676F1C"/>
    <w:rsid w:val="00682A01"/>
    <w:rsid w:val="006921F4"/>
    <w:rsid w:val="006C015C"/>
    <w:rsid w:val="006C0B64"/>
    <w:rsid w:val="006D2767"/>
    <w:rsid w:val="006D3E8D"/>
    <w:rsid w:val="00705787"/>
    <w:rsid w:val="0071102B"/>
    <w:rsid w:val="00711A0C"/>
    <w:rsid w:val="00715CDC"/>
    <w:rsid w:val="00734719"/>
    <w:rsid w:val="00741B8E"/>
    <w:rsid w:val="00741F22"/>
    <w:rsid w:val="00744A76"/>
    <w:rsid w:val="00753436"/>
    <w:rsid w:val="00755289"/>
    <w:rsid w:val="00784636"/>
    <w:rsid w:val="0078630C"/>
    <w:rsid w:val="00793390"/>
    <w:rsid w:val="007A400C"/>
    <w:rsid w:val="007B14FA"/>
    <w:rsid w:val="007C4C86"/>
    <w:rsid w:val="007D7419"/>
    <w:rsid w:val="007F240C"/>
    <w:rsid w:val="007F69EB"/>
    <w:rsid w:val="00811031"/>
    <w:rsid w:val="0081770B"/>
    <w:rsid w:val="0082211C"/>
    <w:rsid w:val="008247D3"/>
    <w:rsid w:val="00830010"/>
    <w:rsid w:val="00833BBB"/>
    <w:rsid w:val="00842238"/>
    <w:rsid w:val="00850E2C"/>
    <w:rsid w:val="008612FE"/>
    <w:rsid w:val="00865E6E"/>
    <w:rsid w:val="00884B99"/>
    <w:rsid w:val="00887935"/>
    <w:rsid w:val="008A3324"/>
    <w:rsid w:val="008A3EC1"/>
    <w:rsid w:val="008A3F93"/>
    <w:rsid w:val="008A6680"/>
    <w:rsid w:val="008B3C48"/>
    <w:rsid w:val="008C311E"/>
    <w:rsid w:val="008C4C9A"/>
    <w:rsid w:val="008D38C9"/>
    <w:rsid w:val="00903A0C"/>
    <w:rsid w:val="009178E1"/>
    <w:rsid w:val="00917D41"/>
    <w:rsid w:val="00931B3E"/>
    <w:rsid w:val="0093411F"/>
    <w:rsid w:val="0093757F"/>
    <w:rsid w:val="00945EA2"/>
    <w:rsid w:val="009479A6"/>
    <w:rsid w:val="00956D11"/>
    <w:rsid w:val="0097155C"/>
    <w:rsid w:val="00973DE1"/>
    <w:rsid w:val="00996DE6"/>
    <w:rsid w:val="0099726B"/>
    <w:rsid w:val="009A26AE"/>
    <w:rsid w:val="009A31FA"/>
    <w:rsid w:val="009B373B"/>
    <w:rsid w:val="009B6805"/>
    <w:rsid w:val="009E5112"/>
    <w:rsid w:val="009F2F8E"/>
    <w:rsid w:val="00A0447E"/>
    <w:rsid w:val="00A22473"/>
    <w:rsid w:val="00A350B9"/>
    <w:rsid w:val="00A37B9C"/>
    <w:rsid w:val="00A40287"/>
    <w:rsid w:val="00A5100B"/>
    <w:rsid w:val="00A5150A"/>
    <w:rsid w:val="00A7516A"/>
    <w:rsid w:val="00A7707E"/>
    <w:rsid w:val="00A82047"/>
    <w:rsid w:val="00A8508A"/>
    <w:rsid w:val="00A96694"/>
    <w:rsid w:val="00AA4AE7"/>
    <w:rsid w:val="00AB0D87"/>
    <w:rsid w:val="00AB7F19"/>
    <w:rsid w:val="00AC2CD2"/>
    <w:rsid w:val="00AE0827"/>
    <w:rsid w:val="00B01875"/>
    <w:rsid w:val="00B11352"/>
    <w:rsid w:val="00B133A6"/>
    <w:rsid w:val="00B236B4"/>
    <w:rsid w:val="00B2450D"/>
    <w:rsid w:val="00B253A5"/>
    <w:rsid w:val="00B31BDA"/>
    <w:rsid w:val="00B3571B"/>
    <w:rsid w:val="00B37204"/>
    <w:rsid w:val="00B4240F"/>
    <w:rsid w:val="00B44D1C"/>
    <w:rsid w:val="00B46BBB"/>
    <w:rsid w:val="00B506B3"/>
    <w:rsid w:val="00B555AF"/>
    <w:rsid w:val="00B62CE6"/>
    <w:rsid w:val="00B6596A"/>
    <w:rsid w:val="00B7074C"/>
    <w:rsid w:val="00B72016"/>
    <w:rsid w:val="00B81385"/>
    <w:rsid w:val="00B90DAD"/>
    <w:rsid w:val="00BA14D7"/>
    <w:rsid w:val="00BA291B"/>
    <w:rsid w:val="00BA7556"/>
    <w:rsid w:val="00BA7652"/>
    <w:rsid w:val="00BB457B"/>
    <w:rsid w:val="00BB64FA"/>
    <w:rsid w:val="00BC06E8"/>
    <w:rsid w:val="00BE169E"/>
    <w:rsid w:val="00BE7657"/>
    <w:rsid w:val="00BF2B7B"/>
    <w:rsid w:val="00C05FE2"/>
    <w:rsid w:val="00C10DED"/>
    <w:rsid w:val="00C13776"/>
    <w:rsid w:val="00C175DD"/>
    <w:rsid w:val="00C24DFC"/>
    <w:rsid w:val="00C26B8F"/>
    <w:rsid w:val="00C4280A"/>
    <w:rsid w:val="00C46DED"/>
    <w:rsid w:val="00C57363"/>
    <w:rsid w:val="00C645DF"/>
    <w:rsid w:val="00C650B0"/>
    <w:rsid w:val="00C67082"/>
    <w:rsid w:val="00C910A7"/>
    <w:rsid w:val="00CA44C4"/>
    <w:rsid w:val="00CB43EB"/>
    <w:rsid w:val="00CD6583"/>
    <w:rsid w:val="00CE0D68"/>
    <w:rsid w:val="00CE3414"/>
    <w:rsid w:val="00CE39FF"/>
    <w:rsid w:val="00CE4032"/>
    <w:rsid w:val="00CF293F"/>
    <w:rsid w:val="00D021B1"/>
    <w:rsid w:val="00D07F73"/>
    <w:rsid w:val="00D12F3F"/>
    <w:rsid w:val="00D260DC"/>
    <w:rsid w:val="00D35F23"/>
    <w:rsid w:val="00D41740"/>
    <w:rsid w:val="00D53D16"/>
    <w:rsid w:val="00D71751"/>
    <w:rsid w:val="00D84F61"/>
    <w:rsid w:val="00D86AFF"/>
    <w:rsid w:val="00D87764"/>
    <w:rsid w:val="00DA03C5"/>
    <w:rsid w:val="00DA0F31"/>
    <w:rsid w:val="00DB7F1D"/>
    <w:rsid w:val="00DB7F41"/>
    <w:rsid w:val="00DC0DA5"/>
    <w:rsid w:val="00DD3FB3"/>
    <w:rsid w:val="00DD5DC6"/>
    <w:rsid w:val="00DE086F"/>
    <w:rsid w:val="00DE1039"/>
    <w:rsid w:val="00DE1F78"/>
    <w:rsid w:val="00DE346C"/>
    <w:rsid w:val="00DE5A42"/>
    <w:rsid w:val="00E104F5"/>
    <w:rsid w:val="00E21DE5"/>
    <w:rsid w:val="00E36C30"/>
    <w:rsid w:val="00E67549"/>
    <w:rsid w:val="00E749D0"/>
    <w:rsid w:val="00E82A4B"/>
    <w:rsid w:val="00E86CD3"/>
    <w:rsid w:val="00E90A82"/>
    <w:rsid w:val="00E96E57"/>
    <w:rsid w:val="00EA61E2"/>
    <w:rsid w:val="00EB69AB"/>
    <w:rsid w:val="00EB6A1C"/>
    <w:rsid w:val="00EE479A"/>
    <w:rsid w:val="00F05536"/>
    <w:rsid w:val="00F21151"/>
    <w:rsid w:val="00F26261"/>
    <w:rsid w:val="00F26CD1"/>
    <w:rsid w:val="00F27B13"/>
    <w:rsid w:val="00F414B0"/>
    <w:rsid w:val="00F44314"/>
    <w:rsid w:val="00F45E2E"/>
    <w:rsid w:val="00F47B9A"/>
    <w:rsid w:val="00F504BE"/>
    <w:rsid w:val="00F55B46"/>
    <w:rsid w:val="00F72043"/>
    <w:rsid w:val="00F93D76"/>
    <w:rsid w:val="00FA68A4"/>
    <w:rsid w:val="00FB58B8"/>
    <w:rsid w:val="00FC20BB"/>
    <w:rsid w:val="00FC32B4"/>
    <w:rsid w:val="00FE6CFD"/>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2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43D28AF2-AB7E-4DC9-959E-6DDA53C10E91}">
  <ds:schemaRefs>
    <ds:schemaRef ds:uri="http://schemas.openxmlformats.org/officeDocument/2006/bibliography"/>
  </ds:schemaRefs>
</ds:datastoreItem>
</file>

<file path=customXml/itemProps2.xml><?xml version="1.0" encoding="utf-8"?>
<ds:datastoreItem xmlns:ds="http://schemas.openxmlformats.org/officeDocument/2006/customXml" ds:itemID="{5FEA1A00-5F24-4AB4-BCEA-57317AF7410E}"/>
</file>

<file path=customXml/itemProps3.xml><?xml version="1.0" encoding="utf-8"?>
<ds:datastoreItem xmlns:ds="http://schemas.openxmlformats.org/officeDocument/2006/customXml" ds:itemID="{FC90CD5C-9732-4206-8E3B-768AACAA3884}"/>
</file>

<file path=customXml/itemProps4.xml><?xml version="1.0" encoding="utf-8"?>
<ds:datastoreItem xmlns:ds="http://schemas.openxmlformats.org/officeDocument/2006/customXml" ds:itemID="{E32BCDA9-FD29-4820-9480-BD2F1059830F}"/>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Douek, Mark</dc:creator>
  <cp:lastModifiedBy>Michael Curtis</cp:lastModifiedBy>
  <cp:revision>2</cp:revision>
  <dcterms:created xsi:type="dcterms:W3CDTF">2016-02-19T20:58:00Z</dcterms:created>
  <dcterms:modified xsi:type="dcterms:W3CDTF">2016-02-19T20:58:00Z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